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Styl1"/>
        <w:tblW w:type="auto" w:w="0"/>
        <w:tblLook w:firstColumn="1" w:firstRow="1" w:lastColumn="0" w:lastRow="0" w:noHBand="0" w:noVBand="1" w:val="04A0"/>
      </w:tblPr>
      <w:tblGrid>
        <w:gridCol w:w="3213"/>
        <w:gridCol w:w="3213"/>
        <w:gridCol w:w="3213"/>
      </w:tblGrid>
      <w:tr>
        <w:tc>
          <w:tcPr>
            <w:tcW w:type="dxa" w:w="3402"/>
            <w:gridSpan w:val="3"/>
            <w:vAlign w:val="center"/>
          </w:tcPr>
          <w:p>
            <w:pPr>
              <w:jc w:val="center"/>
            </w:pPr>
            <w:r>
              <w:rPr>
                <w:rFonts w:ascii="Calibri" w:hAnsi="Calibri"/>
                <w:sz w:val="24"/>
              </w:rPr>
              <w:t xml:space="preserve">Vibration diagnostic report </w:t>
            </w:r>
            <w:r>
              <w:rPr>
                <w:rFonts w:ascii="Calibri" w:hAnsi="Calibri"/>
                <w:b/>
              </w:rPr>
              <w:t>4951U-2023</w:t>
            </w:r>
          </w:p>
        </w:tc>
      </w:tr>
      <w:tr>
        <w:tc>
          <w:tcPr>
            <w:tcW w:type="dxa" w:w="2835"/>
          </w:tcPr>
          <w:p>
            <w:pPr>
              <w:jc w:val="left"/>
            </w:pPr>
            <w:r>
              <w:rPr>
                <w:rFonts w:ascii="Calibri" w:hAnsi="Calibri"/>
              </w:rPr>
              <w:t xml:space="preserve">Project: </w:t>
            </w:r>
            <w:r>
              <w:rPr>
                <w:rFonts w:ascii="Calibri" w:hAnsi="Calibri"/>
                <w:b/>
              </w:rPr>
              <w:t>BW Wren</w:t>
            </w:r>
          </w:p>
          <w:p>
            <w:r>
              <w:rPr>
                <w:rFonts w:ascii="Calibri" w:hAnsi="Calibri"/>
              </w:rPr>
              <w:t xml:space="preserve">IMO no: </w:t>
            </w:r>
            <w:r>
              <w:rPr>
                <w:rFonts w:ascii="Calibri" w:hAnsi="Calibri"/>
                <w:b/>
              </w:rPr>
              <w:t>9713856</w:t>
            </w:r>
          </w:p>
          <w:p>
            <w:r>
              <w:rPr>
                <w:rFonts w:ascii="Calibri" w:hAnsi="Calibri"/>
              </w:rPr>
              <w:t xml:space="preserve">Ordered by: </w:t>
            </w:r>
            <w:r>
              <w:rPr>
                <w:rFonts w:ascii="Calibri" w:hAnsi="Calibri"/>
                <w:b/>
              </w:rPr>
              <w:t>BW Group</w:t>
            </w:r>
          </w:p>
        </w:tc>
        <w:tc>
          <w:tcPr>
            <w:tcW w:type="dxa" w:w="3402"/>
          </w:tcPr>
          <w:p>
            <w:pPr>
              <w:jc w:val="center"/>
            </w:pPr>
            <w:r>
              <w:rPr>
                <w:rFonts w:ascii="Calibri" w:hAnsi="Calibri"/>
                <w:sz w:val="24"/>
              </w:rPr>
              <w:t xml:space="preserve">Date of measurement: </w:t>
              <w:br/>
              <w:br w:type="textWrapping" w:clear="left"/>
            </w:r>
            <w:r>
              <w:rPr>
                <w:rFonts w:ascii="Calibri" w:hAnsi="Calibri"/>
                <w:b/>
                <w:sz w:val="22"/>
              </w:rPr>
              <w:t>2023-03-29 - 2023-03-31</w:t>
            </w:r>
          </w:p>
        </w:tc>
        <w:tc>
          <w:tcPr>
            <w:tcW w:type="dxa" w:w="3402"/>
          </w:tcPr>
          <w:p>
            <w:pPr>
              <w:jc w:val="center"/>
            </w:pPr>
            <w:r>
              <w:rPr>
                <w:rFonts w:ascii="Calibri" w:hAnsi="Calibri"/>
                <w:sz w:val="24"/>
              </w:rPr>
              <w:t>Place of measurement:</w:t>
            </w:r>
          </w:p>
          <w:p/>
          <w:p>
            <w:pPr>
              <w:jc w:val="center"/>
            </w:pPr>
            <w:r>
              <w:rPr>
                <w:rFonts w:ascii="Calibri" w:hAnsi="Calibri"/>
                <w:b/>
                <w:sz w:val="22"/>
              </w:rPr>
              <w:t>During normal operation</w:t>
            </w:r>
          </w:p>
        </w:tc>
      </w:tr>
    </w:tbl>
    <w:p/>
    <w:p>
      <w:pPr>
        <w:pStyle w:val="IMHEAD"/>
        <w:jc w:val="left"/>
      </w:pPr>
      <w:r>
        <w:t>Measurement condition</w:t>
      </w:r>
    </w:p>
    <w:p>
      <w:pPr>
        <w:pStyle w:val="IMTEXT"/>
        <w:jc w:val="left"/>
      </w:pPr>
      <w:r>
        <w:t>Measurements were taken during normal operating condition.</w:t>
      </w:r>
    </w:p>
    <w:p/>
    <w:p>
      <w:pPr>
        <w:pStyle w:val="IMHEAD"/>
        <w:jc w:val="left"/>
      </w:pPr>
      <w:r>
        <w:t>Results presentation</w:t>
      </w:r>
    </w:p>
    <w:p>
      <w:pPr>
        <w:pStyle w:val="IMTEXT"/>
        <w:jc w:val="both"/>
      </w:pPr>
      <w:r>
        <w:t xml:space="preserve">Measured values are presented in the table below. Each machine if applicable is separated for driver (el. motor, diesel engine, etc.) and driven unit (pump, compressor, etc.). </w:t>
      </w:r>
      <w:r>
        <w:rPr>
          <w:i/>
          <w:u w:val="single"/>
        </w:rPr>
        <w:t>First column</w:t>
      </w:r>
      <w:r>
        <w:t xml:space="preserve"> of the table consist name of the equipment. </w:t>
      </w:r>
      <w:r>
        <w:rPr>
          <w:i/>
          <w:u w:val="single"/>
        </w:rPr>
        <w:t>Second column</w:t>
      </w:r>
      <w:r>
        <w:t xml:space="preserve"> contains the highest value of vibration velocity measured on the equipment in all measurement points. </w:t>
      </w:r>
      <w:r>
        <w:rPr>
          <w:i/>
          <w:u w:val="single"/>
        </w:rPr>
        <w:t>Third column</w:t>
      </w:r>
      <w:r>
        <w:t xml:space="preserve"> contains classification of the vibration class according to proper ISO standard and other normative documents. Classification depends on highest reading of measured equipment only. </w:t>
      </w:r>
      <w:r>
        <w:rPr>
          <w:i/>
          <w:u w:val="single"/>
        </w:rPr>
        <w:t>Fourth column</w:t>
      </w:r>
      <w:r>
        <w:t xml:space="preserve"> contains additional readings of enveloped value of acceleration, which is helpful in detection of early stage of bearing wear. </w:t>
      </w:r>
      <w:r>
        <w:rPr>
          <w:i/>
          <w:u w:val="single"/>
        </w:rPr>
        <w:t>Fifth column</w:t>
      </w:r>
      <w:r>
        <w:t xml:space="preserve"> contains remarks and suggestions based on the analysis of vibration signal. This column can be taken as the final conclusion about machine condition. If cell is empty, it means that there is no existing problem or defect shown in vibration signal.</w:t>
      </w:r>
      <w:r/>
    </w:p>
    <w:p/>
    <w:p>
      <w:pPr>
        <w:pStyle w:val="IMHEAD"/>
      </w:pPr>
      <w:r>
        <w:t>Vibration standards</w:t>
      </w:r>
    </w:p>
    <w:p>
      <w:pPr>
        <w:pStyle w:val="IMTEXT"/>
      </w:pPr>
      <w:r>
        <w:t>Following standards may applied for assessment:</w:t>
      </w:r>
    </w:p>
    <w:tbl>
      <w:tblPr>
        <w:tblW w:type="auto" w:w="0"/>
        <w:tblLook w:firstColumn="1" w:firstRow="1" w:lastColumn="0" w:lastRow="0" w:noHBand="0" w:noVBand="1" w:val="04A0"/>
      </w:tblPr>
      <w:tblGrid>
        <w:gridCol w:w="1361"/>
        <w:gridCol w:w="7937"/>
      </w:tblGrid>
      <w:tr>
        <w:tc>
          <w:tcPr>
            <w:tcW w:type="dxa" w:w="1361"/>
            <w:vAlign w:val="center"/>
            <w:shd w:fill="d9d9d9"/>
          </w:tcPr>
          <w:p>
            <w:pPr>
              <w:jc w:val="left"/>
            </w:pPr>
            <w:r>
              <w:rPr>
                <w:rFonts w:ascii="Calibri" w:hAnsi="Calibri"/>
                <w:b/>
                <w:sz w:val="22"/>
              </w:rPr>
              <w:t>ISO 10816-3</w:t>
            </w:r>
          </w:p>
        </w:tc>
        <w:tc>
          <w:tcPr>
            <w:tcW w:type="dxa" w:w="7937"/>
            <w:shd w:fill="d9d9d9"/>
          </w:tcPr>
          <w:p>
            <w:pPr>
              <w:jc w:val="left"/>
            </w:pPr>
            <w:r>
              <w:rPr>
                <w:rFonts w:ascii="Calibri" w:hAnsi="Calibri"/>
                <w:b w:val="0"/>
                <w:sz w:val="22"/>
              </w:rPr>
              <w:t>Mechanical vibration — Evaluation of machine vibration by measurements on non-rotating parts — Part 3: Industrial machines with nominal power above 15 kW and nominal speeds between 120 r/min and 15 000 r/min when measured in situ</w:t>
            </w:r>
          </w:p>
        </w:tc>
      </w:tr>
      <w:tr>
        <w:tc>
          <w:tcPr>
            <w:tcW w:type="dxa" w:w="1361"/>
            <w:vAlign w:val="center"/>
          </w:tcPr>
          <w:p>
            <w:pPr>
              <w:jc w:val="left"/>
            </w:pPr>
            <w:r>
              <w:rPr>
                <w:rFonts w:ascii="Calibri" w:hAnsi="Calibri"/>
                <w:b/>
                <w:sz w:val="22"/>
              </w:rPr>
              <w:t>ISO 10816-7</w:t>
            </w:r>
          </w:p>
        </w:tc>
        <w:tc>
          <w:tcPr>
            <w:tcW w:type="dxa" w:w="7937"/>
          </w:tcPr>
          <w:p>
            <w:pPr>
              <w:jc w:val="left"/>
            </w:pPr>
            <w:r>
              <w:rPr>
                <w:rFonts w:ascii="Calibri" w:hAnsi="Calibri"/>
                <w:b w:val="0"/>
                <w:sz w:val="22"/>
              </w:rPr>
              <w:t>Mechanical vibration — Evaluation of machine vibration by measurements on non-rotating parts — Part 7: Rotodynamic pumps for industrial applications, including measurements on rotating shafts</w:t>
            </w:r>
          </w:p>
        </w:tc>
      </w:tr>
      <w:tr>
        <w:tc>
          <w:tcPr>
            <w:tcW w:type="dxa" w:w="1361"/>
            <w:vAlign w:val="center"/>
            <w:shd w:fill="d9d9d9"/>
          </w:tcPr>
          <w:p>
            <w:pPr>
              <w:jc w:val="left"/>
            </w:pPr>
            <w:r>
              <w:rPr>
                <w:rFonts w:ascii="Calibri" w:hAnsi="Calibri"/>
                <w:b/>
                <w:sz w:val="22"/>
              </w:rPr>
              <w:t>ISO 14694</w:t>
            </w:r>
          </w:p>
        </w:tc>
        <w:tc>
          <w:tcPr>
            <w:tcW w:type="dxa" w:w="7937"/>
            <w:shd w:fill="d9d9d9"/>
          </w:tcPr>
          <w:p>
            <w:pPr>
              <w:jc w:val="left"/>
            </w:pPr>
            <w:r>
              <w:rPr>
                <w:rFonts w:ascii="Calibri" w:hAnsi="Calibri"/>
                <w:b w:val="0"/>
                <w:sz w:val="22"/>
              </w:rPr>
              <w:t>Industrial fans - Specifications for balance quality and vibration levels</w:t>
            </w:r>
          </w:p>
        </w:tc>
      </w:tr>
      <w:tr>
        <w:tc>
          <w:tcPr>
            <w:tcW w:type="dxa" w:w="1361"/>
            <w:vAlign w:val="center"/>
          </w:tcPr>
          <w:p>
            <w:pPr>
              <w:jc w:val="left"/>
            </w:pPr>
            <w:r>
              <w:rPr>
                <w:rFonts w:ascii="Calibri" w:hAnsi="Calibri"/>
                <w:b/>
                <w:sz w:val="22"/>
              </w:rPr>
              <w:t>ISO 20816-1</w:t>
            </w:r>
          </w:p>
        </w:tc>
        <w:tc>
          <w:tcPr>
            <w:tcW w:type="dxa" w:w="7937"/>
          </w:tcPr>
          <w:p>
            <w:pPr>
              <w:jc w:val="left"/>
            </w:pPr>
            <w:r>
              <w:rPr>
                <w:rFonts w:ascii="Calibri" w:hAnsi="Calibri"/>
                <w:b w:val="0"/>
                <w:sz w:val="22"/>
              </w:rPr>
              <w:t>Mechanical vibration — Measurement and evaluation of machine vibration — Part 1: General guidelines</w:t>
            </w:r>
          </w:p>
        </w:tc>
      </w:tr>
      <w:tr>
        <w:tc>
          <w:tcPr>
            <w:tcW w:type="dxa" w:w="1361"/>
            <w:vAlign w:val="center"/>
            <w:shd w:fill="d9d9d9"/>
          </w:tcPr>
          <w:p>
            <w:pPr>
              <w:jc w:val="left"/>
            </w:pPr>
            <w:r>
              <w:rPr>
                <w:rFonts w:ascii="Calibri" w:hAnsi="Calibri"/>
                <w:b/>
                <w:sz w:val="22"/>
              </w:rPr>
              <w:t>ISO 8528-9</w:t>
            </w:r>
          </w:p>
        </w:tc>
        <w:tc>
          <w:tcPr>
            <w:tcW w:type="dxa" w:w="7937"/>
            <w:shd w:fill="d9d9d9"/>
          </w:tcPr>
          <w:p>
            <w:pPr>
              <w:jc w:val="left"/>
            </w:pPr>
            <w:r>
              <w:rPr>
                <w:rFonts w:ascii="Calibri" w:hAnsi="Calibri"/>
                <w:b w:val="0"/>
                <w:sz w:val="22"/>
              </w:rPr>
              <w:t>Reciprocating internal combustion engine driven alternating current generating sets — Part 9: Measurement and evaluation of mechanical vibrations</w:t>
            </w:r>
          </w:p>
        </w:tc>
      </w:tr>
      <w:tr>
        <w:tc>
          <w:tcPr>
            <w:tcW w:type="dxa" w:w="1361"/>
            <w:vAlign w:val="center"/>
          </w:tcPr>
          <w:p>
            <w:pPr>
              <w:jc w:val="left"/>
            </w:pPr>
            <w:r>
              <w:rPr>
                <w:rFonts w:ascii="Calibri" w:hAnsi="Calibri"/>
                <w:b/>
                <w:sz w:val="22"/>
              </w:rPr>
              <w:t>SAUER</w:t>
            </w:r>
          </w:p>
        </w:tc>
        <w:tc>
          <w:tcPr>
            <w:tcW w:type="dxa" w:w="7937"/>
          </w:tcPr>
          <w:p>
            <w:pPr>
              <w:jc w:val="left"/>
            </w:pPr>
            <w:r>
              <w:rPr>
                <w:rFonts w:ascii="Calibri" w:hAnsi="Calibri"/>
                <w:b w:val="0"/>
                <w:sz w:val="22"/>
              </w:rPr>
              <w:t>Vibration of compressors CB 05-13</w:t>
            </w:r>
          </w:p>
        </w:tc>
      </w:tr>
      <w:tr>
        <w:tc>
          <w:tcPr>
            <w:tcW w:type="dxa" w:w="1361"/>
            <w:vAlign w:val="center"/>
            <w:shd w:fill="d9d9d9"/>
          </w:tcPr>
          <w:p>
            <w:pPr>
              <w:jc w:val="left"/>
            </w:pPr>
            <w:r>
              <w:rPr>
                <w:rFonts w:ascii="Calibri" w:hAnsi="Calibri"/>
                <w:b/>
                <w:sz w:val="22"/>
              </w:rPr>
              <w:t>WESTFALIA</w:t>
            </w:r>
          </w:p>
        </w:tc>
        <w:tc>
          <w:tcPr>
            <w:tcW w:type="dxa" w:w="7937"/>
            <w:shd w:fill="d9d9d9"/>
          </w:tcPr>
          <w:p>
            <w:pPr>
              <w:jc w:val="left"/>
            </w:pPr>
            <w:r>
              <w:rPr>
                <w:rFonts w:ascii="Calibri" w:hAnsi="Calibri"/>
                <w:b w:val="0"/>
                <w:sz w:val="22"/>
              </w:rPr>
              <w:t>Westfalia separator mineraloil systems manual</w:t>
            </w:r>
          </w:p>
        </w:tc>
      </w:tr>
    </w:tbl>
    <w:p/>
    <w:p>
      <w:pPr>
        <w:pStyle w:val="IMHEAD"/>
      </w:pPr>
      <w:r>
        <w:t>Legend according to vibration class</w:t>
      </w:r>
      <w:r/>
    </w:p>
    <w:p/>
    <w:tbl>
      <w:tblPr>
        <w:tblW w:type="auto" w:w="0"/>
        <w:tblLook w:firstColumn="1" w:firstRow="1" w:lastColumn="0" w:lastRow="0" w:noHBand="0" w:noVBand="1" w:val="04A0"/>
      </w:tblPr>
      <w:tblGrid>
        <w:gridCol w:w="1417"/>
        <w:gridCol w:w="5669"/>
      </w:tblGrid>
      <w:tr>
        <w:tc>
          <w:tcPr>
            <w:tcW w:type="dxa" w:w="1417"/>
          </w:tcPr>
          <w:p>
            <w:r>
              <w:rPr>
                <w:rFonts w:ascii="Calibri" w:hAnsi="Calibri"/>
                <w:sz w:val="22"/>
                <w:highlight w:val="green"/>
              </w:rPr>
              <w:t>Cl. A</w:t>
            </w:r>
          </w:p>
        </w:tc>
        <w:tc>
          <w:tcPr>
            <w:tcW w:type="dxa" w:w="5669"/>
          </w:tcPr>
          <w:p>
            <w:r>
              <w:rPr>
                <w:rFonts w:ascii="Calibri" w:hAnsi="Calibri"/>
                <w:sz w:val="22"/>
              </w:rPr>
              <w:t>Newly commissioned</w:t>
            </w:r>
          </w:p>
        </w:tc>
      </w:tr>
      <w:tr>
        <w:tc>
          <w:tcPr>
            <w:tcW w:type="dxa" w:w="1417"/>
          </w:tcPr>
          <w:p>
            <w:r>
              <w:rPr>
                <w:rFonts w:ascii="Calibri" w:hAnsi="Calibri"/>
                <w:sz w:val="22"/>
                <w:highlight w:val="green"/>
              </w:rPr>
              <w:t>Cl. B</w:t>
            </w:r>
          </w:p>
        </w:tc>
        <w:tc>
          <w:tcPr>
            <w:tcW w:type="dxa" w:w="5669"/>
          </w:tcPr>
          <w:p>
            <w:r>
              <w:rPr>
                <w:rFonts w:ascii="Calibri" w:hAnsi="Calibri"/>
                <w:sz w:val="22"/>
              </w:rPr>
              <w:t>Unrestricted</w:t>
            </w:r>
          </w:p>
        </w:tc>
      </w:tr>
      <w:tr>
        <w:tc>
          <w:tcPr>
            <w:tcW w:type="dxa" w:w="1417"/>
          </w:tcPr>
          <w:p>
            <w:r>
              <w:rPr>
                <w:rFonts w:ascii="Calibri" w:hAnsi="Calibri"/>
                <w:sz w:val="22"/>
                <w:highlight w:val="yellow"/>
              </w:rPr>
              <w:t>Cl. C</w:t>
            </w:r>
          </w:p>
        </w:tc>
        <w:tc>
          <w:tcPr>
            <w:tcW w:type="dxa" w:w="5669"/>
          </w:tcPr>
          <w:p>
            <w:r>
              <w:rPr>
                <w:rFonts w:ascii="Calibri" w:hAnsi="Calibri"/>
                <w:sz w:val="22"/>
              </w:rPr>
              <w:t>Restricted long-term operation</w:t>
            </w:r>
          </w:p>
        </w:tc>
      </w:tr>
      <w:tr>
        <w:tc>
          <w:tcPr>
            <w:tcW w:type="dxa" w:w="1417"/>
          </w:tcPr>
          <w:p>
            <w:r>
              <w:rPr>
                <w:rFonts w:ascii="Calibri" w:hAnsi="Calibri"/>
                <w:sz w:val="22"/>
                <w:highlight w:val="red"/>
              </w:rPr>
              <w:t>Cl. D</w:t>
            </w:r>
          </w:p>
        </w:tc>
        <w:tc>
          <w:tcPr>
            <w:tcW w:type="dxa" w:w="5669"/>
          </w:tcPr>
          <w:p>
            <w:r>
              <w:rPr>
                <w:rFonts w:ascii="Calibri" w:hAnsi="Calibri"/>
                <w:sz w:val="22"/>
              </w:rPr>
              <w:t>High probability of damage, action required</w:t>
            </w:r>
          </w:p>
        </w:tc>
      </w:tr>
      <w:tr>
        <w:tc>
          <w:tcPr>
            <w:tcW w:type="dxa" w:w="1417"/>
          </w:tcPr>
          <w:p>
            <w:r>
              <w:rPr>
                <w:rFonts w:ascii="Calibri" w:hAnsi="Calibri"/>
                <w:b/>
                <w:sz w:val="22"/>
              </w:rPr>
              <w:t>Cl. D</w:t>
            </w:r>
          </w:p>
        </w:tc>
        <w:tc>
          <w:tcPr>
            <w:tcW w:type="dxa" w:w="5669"/>
          </w:tcPr>
          <w:p>
            <w:r>
              <w:rPr>
                <w:rFonts w:ascii="Calibri" w:hAnsi="Calibri"/>
                <w:sz w:val="22"/>
              </w:rPr>
              <w:t>Vibrations over the limits but actions are not required.</w:t>
            </w:r>
          </w:p>
        </w:tc>
      </w:tr>
    </w:tbl>
    <w:p/>
    <w:tbl>
      <w:tblPr>
        <w:tblW w:type="auto" w:w="0"/>
        <w:tblLook w:firstColumn="1" w:firstRow="1" w:lastColumn="0" w:lastRow="0" w:noHBand="0" w:noVBand="1" w:val="04A0"/>
      </w:tblPr>
      <w:tblGrid>
        <w:gridCol w:w="1417"/>
        <w:gridCol w:w="5669"/>
      </w:tblGrid>
      <w:tr>
        <w:tc>
          <w:tcPr>
            <w:tcW w:type="dxa" w:w="1417"/>
          </w:tcPr>
          <w:p>
            <w:r>
              <w:rPr>
                <w:rFonts w:ascii="Calibri" w:hAnsi="Calibri"/>
                <w:sz w:val="22"/>
                <w:highlight w:val="green"/>
              </w:rPr>
              <w:t>V. I</w:t>
            </w:r>
          </w:p>
        </w:tc>
        <w:tc>
          <w:tcPr>
            <w:tcW w:type="dxa" w:w="5669"/>
          </w:tcPr>
          <w:p>
            <w:r>
              <w:rPr>
                <w:rFonts w:ascii="Calibri" w:hAnsi="Calibri"/>
                <w:sz w:val="22"/>
              </w:rPr>
              <w:t>Unrestricted</w:t>
            </w:r>
          </w:p>
        </w:tc>
      </w:tr>
      <w:tr>
        <w:tc>
          <w:tcPr>
            <w:tcW w:type="dxa" w:w="1417"/>
          </w:tcPr>
          <w:p>
            <w:r>
              <w:rPr>
                <w:rFonts w:ascii="Calibri" w:hAnsi="Calibri"/>
                <w:sz w:val="22"/>
                <w:highlight w:val="yellow"/>
              </w:rPr>
              <w:t>V. II</w:t>
            </w:r>
          </w:p>
        </w:tc>
        <w:tc>
          <w:tcPr>
            <w:tcW w:type="dxa" w:w="5669"/>
          </w:tcPr>
          <w:p>
            <w:r>
              <w:rPr>
                <w:rFonts w:ascii="Calibri" w:hAnsi="Calibri"/>
                <w:sz w:val="22"/>
              </w:rPr>
              <w:t>Restricted long-term operation</w:t>
            </w:r>
          </w:p>
        </w:tc>
      </w:tr>
      <w:tr>
        <w:tc>
          <w:tcPr>
            <w:tcW w:type="dxa" w:w="1417"/>
          </w:tcPr>
          <w:p>
            <w:r>
              <w:rPr>
                <w:rFonts w:ascii="Calibri" w:hAnsi="Calibri"/>
                <w:sz w:val="22"/>
                <w:highlight w:val="red"/>
              </w:rPr>
              <w:t>V. III</w:t>
            </w:r>
          </w:p>
        </w:tc>
        <w:tc>
          <w:tcPr>
            <w:tcW w:type="dxa" w:w="5669"/>
          </w:tcPr>
          <w:p>
            <w:r>
              <w:rPr>
                <w:rFonts w:ascii="Calibri" w:hAnsi="Calibri"/>
                <w:sz w:val="22"/>
              </w:rPr>
              <w:t>High probability of damage, action required</w:t>
            </w:r>
          </w:p>
        </w:tc>
      </w:tr>
      <w:tr>
        <w:tc>
          <w:tcPr>
            <w:tcW w:type="dxa" w:w="1417"/>
          </w:tcPr>
          <w:p>
            <w:r>
              <w:rPr>
                <w:rFonts w:ascii="Calibri" w:hAnsi="Calibri"/>
                <w:b/>
                <w:sz w:val="22"/>
              </w:rPr>
              <w:t>V. III</w:t>
            </w:r>
          </w:p>
        </w:tc>
        <w:tc>
          <w:tcPr>
            <w:tcW w:type="dxa" w:w="5669"/>
          </w:tcPr>
          <w:p>
            <w:r>
              <w:rPr>
                <w:rFonts w:ascii="Calibri" w:hAnsi="Calibri"/>
                <w:sz w:val="22"/>
              </w:rPr>
              <w:t>Vibrations over the limits but actions are not required.</w:t>
            </w:r>
          </w:p>
        </w:tc>
      </w:tr>
    </w:tbl>
    <w:p/>
    <w:tbl>
      <w:tblPr>
        <w:tblW w:type="auto" w:w="0"/>
        <w:tblLook w:firstColumn="1" w:firstRow="1" w:lastColumn="0" w:lastRow="0" w:noHBand="0" w:noVBand="1" w:val="04A0"/>
      </w:tblPr>
      <w:tblGrid>
        <w:gridCol w:w="1417"/>
        <w:gridCol w:w="5669"/>
      </w:tblGrid>
      <w:tr>
        <w:tc>
          <w:tcPr>
            <w:tcW w:type="dxa" w:w="1417"/>
          </w:tcPr>
          <w:p>
            <w:r>
              <w:rPr>
                <w:rFonts w:ascii="Calibri" w:hAnsi="Calibri"/>
                <w:sz w:val="22"/>
                <w:highlight w:val="green"/>
              </w:rPr>
              <w:t>In limit</w:t>
            </w:r>
          </w:p>
        </w:tc>
        <w:tc>
          <w:tcPr>
            <w:tcW w:type="dxa" w:w="5669"/>
          </w:tcPr>
          <w:p>
            <w:r>
              <w:rPr>
                <w:rFonts w:ascii="Calibri" w:hAnsi="Calibri"/>
                <w:sz w:val="22"/>
              </w:rPr>
              <w:t>Unrestricted</w:t>
            </w:r>
          </w:p>
        </w:tc>
      </w:tr>
      <w:tr>
        <w:tc>
          <w:tcPr>
            <w:tcW w:type="dxa" w:w="1417"/>
          </w:tcPr>
          <w:p>
            <w:r>
              <w:rPr>
                <w:rFonts w:ascii="Calibri" w:hAnsi="Calibri"/>
                <w:sz w:val="22"/>
                <w:highlight w:val="red"/>
              </w:rPr>
              <w:t>Out of limit</w:t>
            </w:r>
          </w:p>
        </w:tc>
        <w:tc>
          <w:tcPr>
            <w:tcW w:type="dxa" w:w="5669"/>
          </w:tcPr>
          <w:p>
            <w:r>
              <w:rPr>
                <w:rFonts w:ascii="Calibri" w:hAnsi="Calibri"/>
                <w:sz w:val="22"/>
              </w:rPr>
              <w:t>High probability of damage, action required</w:t>
            </w:r>
          </w:p>
        </w:tc>
      </w:tr>
      <w:tr>
        <w:tc>
          <w:tcPr>
            <w:tcW w:type="dxa" w:w="1417"/>
          </w:tcPr>
          <w:p>
            <w:r>
              <w:rPr>
                <w:rFonts w:ascii="Calibri" w:hAnsi="Calibri"/>
                <w:b/>
                <w:sz w:val="22"/>
              </w:rPr>
              <w:t>Out of limit</w:t>
            </w:r>
          </w:p>
        </w:tc>
        <w:tc>
          <w:tcPr>
            <w:tcW w:type="dxa" w:w="5669"/>
          </w:tcPr>
          <w:p>
            <w:r>
              <w:rPr>
                <w:rFonts w:ascii="Calibri" w:hAnsi="Calibri"/>
                <w:sz w:val="22"/>
              </w:rPr>
              <w:t>Vibrations over the limits but actions are not required.</w:t>
            </w:r>
          </w:p>
        </w:tc>
      </w:tr>
    </w:tbl>
    <w:p/>
    <w:p>
      <w:pPr>
        <w:pStyle w:val="IMHEAD"/>
      </w:pPr>
      <w:r>
        <w:t>Results</w:t>
      </w:r>
      <w:r>
        <w:br/>
      </w:r>
      <w:r>
        <w:rPr>
          <w:rFonts w:ascii="Calibri" w:hAnsi="Calibri"/>
          <w:color w:val="000000"/>
          <w:sz w:val="22"/>
        </w:rPr>
        <w:t>In table are presented only readings with max. RMS results for each device equipment:</w:t>
      </w:r>
    </w:p>
    <w:tbl>
      <w:tblPr>
        <w:tblStyle w:val="Tabela-Siatka"/>
        <w:tblW w:type="auto" w:w="0"/>
        <w:tblLook w:firstColumn="1" w:firstRow="1" w:lastColumn="0" w:lastRow="0" w:noHBand="0" w:noVBand="1" w:val="04A0"/>
      </w:tblPr>
      <w:tblGrid>
        <w:gridCol w:w="1928"/>
        <w:gridCol w:w="1928"/>
        <w:gridCol w:w="1928"/>
        <w:gridCol w:w="1928"/>
        <w:gridCol w:w="1928"/>
      </w:tblGrid>
      <w:tr>
        <w:trPr>
          <w:trHeight w:val="283"/>
        </w:trPr>
        <w:tc>
          <w:tcPr>
            <w:tcW w:type="dxa" w:w="4535"/>
            <w:gridSpan w:val="5"/>
          </w:tcPr>
          <w:p>
            <w:pPr>
              <w:jc w:val="center"/>
            </w:pPr>
            <w:r>
              <w:rPr>
                <w:rFonts w:ascii="Arial" w:hAnsi="Arial"/>
                <w:b/>
                <w:color w:val="0000FF"/>
                <w:sz w:val="16"/>
              </w:rPr>
              <w:t>Important machinery with Class D and machinery with action required.</w:t>
            </w:r>
          </w:p>
        </w:tc>
      </w:tr>
      <w:tr>
        <w:trPr>
          <w:trHeight w:val="283"/>
        </w:trPr>
        <w:tc>
          <w:tcPr>
            <w:tcW w:type="dxa" w:w="3969"/>
            <w:vAlign w:val="center"/>
          </w:tcPr>
          <w:p>
            <w:pPr>
              <w:jc w:val="center"/>
            </w:pPr>
            <w:r>
              <w:rPr>
                <w:rFonts w:ascii="Arial" w:hAnsi="Arial"/>
                <w:b/>
                <w:sz w:val="16"/>
              </w:rPr>
              <w:t>Machine name</w:t>
            </w:r>
          </w:p>
        </w:tc>
        <w:tc>
          <w:tcPr>
            <w:tcW w:type="dxa" w:w="794"/>
            <w:vAlign w:val="center"/>
          </w:tcPr>
          <w:p>
            <w:pPr>
              <w:jc w:val="center"/>
            </w:pPr>
            <w:r>
              <w:rPr>
                <w:rFonts w:ascii="Arial" w:hAnsi="Arial"/>
                <w:b/>
                <w:sz w:val="16"/>
              </w:rPr>
              <w:t>Velocity</w:t>
              <w:br/>
              <w:t>RMS</w:t>
              <w:br/>
              <w:t>(mm/s)</w:t>
              <w:br/>
              <w:t>Max</w:t>
            </w:r>
          </w:p>
        </w:tc>
        <w:tc>
          <w:tcPr>
            <w:tcW w:type="dxa" w:w="794"/>
            <w:vAlign w:val="center"/>
          </w:tcPr>
          <w:p>
            <w:pPr>
              <w:jc w:val="center"/>
            </w:pPr>
            <w:r>
              <w:rPr>
                <w:rFonts w:ascii="Arial" w:hAnsi="Arial"/>
                <w:b/>
                <w:sz w:val="16"/>
              </w:rPr>
              <w:t>ISO</w:t>
              <w:br/>
              <w:t>standard</w:t>
            </w:r>
          </w:p>
        </w:tc>
        <w:tc>
          <w:tcPr>
            <w:tcW w:type="dxa" w:w="1020"/>
            <w:vAlign w:val="center"/>
          </w:tcPr>
          <w:p>
            <w:pPr>
              <w:jc w:val="center"/>
            </w:pPr>
            <w:r>
              <w:rPr>
                <w:rFonts w:ascii="Arial" w:hAnsi="Arial"/>
                <w:b/>
                <w:sz w:val="16"/>
              </w:rPr>
              <w:t>Bearing Envelope</w:t>
              <w:br/>
              <w:t>0-Peak</w:t>
              <w:br/>
              <w:t>(m/s2)</w:t>
              <w:br/>
              <w:t>Max</w:t>
            </w:r>
          </w:p>
        </w:tc>
        <w:tc>
          <w:tcPr>
            <w:tcW w:type="dxa" w:w="4535"/>
            <w:vAlign w:val="center"/>
          </w:tcPr>
          <w:p>
            <w:pPr>
              <w:jc w:val="center"/>
            </w:pPr>
            <w:r>
              <w:rPr>
                <w:rFonts w:ascii="Arial" w:hAnsi="Arial"/>
                <w:b/>
                <w:sz w:val="16"/>
              </w:rPr>
              <w:t>Remarks and suggestions</w:t>
            </w:r>
          </w:p>
        </w:tc>
      </w:tr>
      <w:tr>
        <w:trPr>
          <w:trHeight w:val="283"/>
        </w:trPr>
        <w:tc>
          <w:tcPr>
            <w:tcW w:type="dxa" w:w="4535"/>
            <w:gridSpan w:val="5"/>
            <w:vAlign w:val="center"/>
          </w:tcPr>
          <w:p>
            <w:pPr>
              <w:jc w:val="center"/>
            </w:pPr>
            <w:r>
              <w:rPr>
                <w:rFonts w:ascii="Arial" w:hAnsi="Arial"/>
                <w:b/>
                <w:color w:val="0000FF"/>
                <w:sz w:val="16"/>
              </w:rPr>
              <w:t>ENGINE ROOM</w:t>
            </w:r>
          </w:p>
        </w:tc>
      </w:tr>
      <w:tr>
        <w:trPr>
          <w:trHeight w:val="283"/>
        </w:trPr>
        <w:tc>
          <w:tcPr>
            <w:tcW w:type="dxa" w:w="4535"/>
            <w:gridSpan w:val="5"/>
            <w:vAlign w:val="center"/>
          </w:tcPr>
          <w:p>
            <w:r>
              <w:rPr>
                <w:rFonts w:ascii="Arial" w:hAnsi="Arial"/>
                <w:b/>
                <w:color w:val="800080"/>
                <w:sz w:val="16"/>
              </w:rPr>
              <w:t>ME HPS pumps</w:t>
            </w:r>
          </w:p>
        </w:tc>
      </w:tr>
      <w:tr>
        <w:trPr>
          <w:trHeight w:val="283"/>
        </w:trPr>
        <w:tc>
          <w:tcPr>
            <w:tcW w:type="dxa" w:w="3969"/>
            <w:vAlign w:val="center"/>
          </w:tcPr>
          <w:p>
            <w:pPr>
              <w:jc w:val="left"/>
            </w:pPr>
            <w:r>
              <w:rPr>
                <w:rFonts w:ascii="Arial" w:hAnsi="Arial"/>
                <w:sz w:val="16"/>
              </w:rPr>
              <w:t>ME HPS pump no1 el. motor</w:t>
            </w:r>
          </w:p>
        </w:tc>
        <w:tc>
          <w:tcPr>
            <w:tcW w:type="dxa" w:w="794"/>
            <w:vAlign w:val="center"/>
          </w:tcPr>
          <w:p>
            <w:pPr>
              <w:jc w:val="center"/>
            </w:pPr>
            <w:r>
              <w:rPr>
                <w:rFonts w:ascii="Arial" w:hAnsi="Arial"/>
                <w:sz w:val="16"/>
              </w:rPr>
              <w:t>8.635</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52.247</w:t>
            </w:r>
          </w:p>
        </w:tc>
        <w:tc>
          <w:tcPr>
            <w:tcW w:type="dxa" w:w="4535"/>
            <w:vAlign w:val="center"/>
          </w:tcPr>
          <w:p>
            <w:pPr>
              <w:jc w:val="both"/>
            </w:pPr>
            <w:r>
              <w:rPr>
                <w:rFonts w:ascii="Arial" w:hAnsi="Arial"/>
                <w:sz w:val="16"/>
              </w:rPr>
              <w:t xml:space="preserve">High signal comes from flow pulsation. Trend should be controlled. Actions to be taken based on trend result. Next measurement needs to be done up to week 19. </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 name="Picture 1"/>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Main CSW pumps</w:t>
            </w:r>
          </w:p>
        </w:tc>
      </w:tr>
      <w:tr>
        <w:trPr>
          <w:trHeight w:val="283"/>
        </w:trPr>
        <w:tc>
          <w:tcPr>
            <w:tcW w:type="dxa" w:w="3969"/>
            <w:vAlign w:val="center"/>
          </w:tcPr>
          <w:p>
            <w:pPr>
              <w:jc w:val="left"/>
            </w:pPr>
            <w:r>
              <w:rPr>
                <w:rFonts w:ascii="Arial" w:hAnsi="Arial"/>
                <w:sz w:val="16"/>
              </w:rPr>
              <w:t>Main CSW pump no1 el. motor</w:t>
            </w:r>
          </w:p>
        </w:tc>
        <w:tc>
          <w:tcPr>
            <w:tcW w:type="dxa" w:w="794"/>
            <w:vAlign w:val="center"/>
          </w:tcPr>
          <w:p>
            <w:pPr>
              <w:jc w:val="center"/>
            </w:pPr>
            <w:r>
              <w:rPr>
                <w:rFonts w:ascii="Arial" w:hAnsi="Arial"/>
                <w:sz w:val="16"/>
              </w:rPr>
              <w:t>8.015</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1.583</w:t>
            </w:r>
          </w:p>
        </w:tc>
        <w:tc>
          <w:tcPr>
            <w:tcW w:type="dxa" w:w="4535"/>
            <w:vAlign w:val="center"/>
          </w:tcPr>
          <w:p>
            <w:pPr>
              <w:jc w:val="both"/>
            </w:pPr>
            <w:r>
              <w:rPr>
                <w:rFonts w:ascii="Arial" w:hAnsi="Arial"/>
                <w:sz w:val="16"/>
              </w:rPr>
              <w:t>High signal comes from environment. Trend should be controlled. Actions to be taken based on trend result.</w:t>
            </w:r>
          </w:p>
        </w:tc>
      </w:tr>
      <w:tr>
        <w:trPr>
          <w:trHeight w:val="283"/>
        </w:trPr>
        <w:tc>
          <w:tcPr>
            <w:tcW w:type="dxa" w:w="3969"/>
            <w:vAlign w:val="center"/>
          </w:tcPr>
          <w:p>
            <w:pPr>
              <w:jc w:val="left"/>
            </w:pPr>
            <w:r>
              <w:rPr>
                <w:rFonts w:ascii="Arial" w:hAnsi="Arial"/>
                <w:sz w:val="16"/>
              </w:rPr>
              <w:t>Main CSW pump no1</w:t>
            </w:r>
          </w:p>
        </w:tc>
        <w:tc>
          <w:tcPr>
            <w:tcW w:type="dxa" w:w="794"/>
            <w:vAlign w:val="center"/>
          </w:tcPr>
          <w:p>
            <w:pPr>
              <w:jc w:val="center"/>
            </w:pPr>
            <w:r>
              <w:rPr>
                <w:rFonts w:ascii="Arial" w:hAnsi="Arial"/>
                <w:sz w:val="16"/>
              </w:rPr>
              <w:t>4.582</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1.583</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 name="Picture 2"/>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FWG ejector pump</w:t>
            </w:r>
          </w:p>
        </w:tc>
      </w:tr>
      <w:tr>
        <w:trPr>
          <w:trHeight w:val="283"/>
        </w:trPr>
        <w:tc>
          <w:tcPr>
            <w:tcW w:type="dxa" w:w="3969"/>
            <w:vAlign w:val="center"/>
          </w:tcPr>
          <w:p>
            <w:pPr>
              <w:jc w:val="left"/>
            </w:pPr>
            <w:r>
              <w:rPr>
                <w:rFonts w:ascii="Arial" w:hAnsi="Arial"/>
                <w:sz w:val="16"/>
              </w:rPr>
              <w:t>FW generator ejector pump el. motor</w:t>
            </w:r>
          </w:p>
        </w:tc>
        <w:tc>
          <w:tcPr>
            <w:tcW w:type="dxa" w:w="794"/>
            <w:vAlign w:val="center"/>
          </w:tcPr>
          <w:p>
            <w:pPr>
              <w:jc w:val="center"/>
            </w:pPr>
            <w:r>
              <w:rPr>
                <w:rFonts w:ascii="Arial" w:hAnsi="Arial"/>
                <w:sz w:val="16"/>
              </w:rPr>
              <w:t>4.537</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3.903</w:t>
            </w:r>
          </w:p>
        </w:tc>
        <w:tc>
          <w:tcPr>
            <w:tcW w:type="dxa" w:w="4535"/>
            <w:vAlign w:val="center"/>
          </w:tcPr>
          <w:p>
            <w:pPr>
              <w:jc w:val="both"/>
            </w:pPr>
            <w:r>
              <w:rPr>
                <w:rFonts w:ascii="Arial" w:hAnsi="Arial"/>
                <w:sz w:val="16"/>
              </w:rPr>
              <w:t>High signal only in one point comes from environment. Trend should be controlled. Actions to be taken based on trend result.</w:t>
            </w:r>
          </w:p>
        </w:tc>
      </w:tr>
      <w:tr>
        <w:trPr>
          <w:trHeight w:val="283"/>
        </w:trPr>
        <w:tc>
          <w:tcPr>
            <w:tcW w:type="dxa" w:w="3969"/>
            <w:vAlign w:val="center"/>
          </w:tcPr>
          <w:p>
            <w:pPr>
              <w:jc w:val="left"/>
            </w:pPr>
            <w:r>
              <w:rPr>
                <w:rFonts w:ascii="Arial" w:hAnsi="Arial"/>
                <w:sz w:val="16"/>
              </w:rPr>
              <w:t>FW generator ejector pump</w:t>
            </w:r>
          </w:p>
        </w:tc>
        <w:tc>
          <w:tcPr>
            <w:tcW w:type="dxa" w:w="794"/>
            <w:vAlign w:val="center"/>
          </w:tcPr>
          <w:p>
            <w:pPr>
              <w:jc w:val="center"/>
            </w:pPr>
            <w:r>
              <w:rPr>
                <w:rFonts w:ascii="Arial" w:hAnsi="Arial"/>
                <w:sz w:val="16"/>
              </w:rPr>
              <w:t>2.694</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6.112</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Separators</w:t>
            </w:r>
          </w:p>
        </w:tc>
      </w:tr>
      <w:tr>
        <w:trPr>
          <w:trHeight w:val="283"/>
        </w:trPr>
        <w:tc>
          <w:tcPr>
            <w:tcW w:type="dxa" w:w="3969"/>
            <w:vAlign w:val="center"/>
          </w:tcPr>
          <w:p>
            <w:pPr>
              <w:jc w:val="left"/>
            </w:pPr>
            <w:r>
              <w:rPr>
                <w:rFonts w:ascii="Arial" w:hAnsi="Arial"/>
                <w:sz w:val="16"/>
              </w:rPr>
              <w:t>LO purifier no1 el. motor</w:t>
            </w:r>
          </w:p>
        </w:tc>
        <w:tc>
          <w:tcPr>
            <w:tcW w:type="dxa" w:w="794"/>
            <w:vAlign w:val="center"/>
          </w:tcPr>
          <w:p>
            <w:pPr>
              <w:jc w:val="center"/>
            </w:pPr>
            <w:r>
              <w:rPr>
                <w:rFonts w:ascii="Arial" w:hAnsi="Arial"/>
                <w:sz w:val="16"/>
              </w:rPr>
              <w:t>3.491</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25.627</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LO purifier no1</w:t>
            </w:r>
          </w:p>
        </w:tc>
        <w:tc>
          <w:tcPr>
            <w:tcW w:type="dxa" w:w="794"/>
            <w:vAlign w:val="center"/>
          </w:tcPr>
          <w:p>
            <w:pPr>
              <w:jc w:val="center"/>
            </w:pPr>
            <w:r>
              <w:rPr>
                <w:rFonts w:ascii="Arial" w:hAnsi="Arial"/>
                <w:sz w:val="16"/>
              </w:rPr>
              <w:t>6.827</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4" name="Picture 4"/>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pPr>
              <w:jc w:val="center"/>
            </w:pPr>
            <w:r>
              <w:rPr>
                <w:rFonts w:ascii="Arial" w:hAnsi="Arial"/>
                <w:b/>
                <w:color w:val="0000FF"/>
                <w:sz w:val="16"/>
              </w:rPr>
              <w:t>Important machinery below Class D and rest of machinery with no action required.</w:t>
            </w:r>
          </w:p>
        </w:tc>
      </w:tr>
      <w:tr>
        <w:trPr>
          <w:trHeight w:val="283"/>
        </w:trPr>
        <w:tc>
          <w:tcPr>
            <w:tcW w:type="dxa" w:w="4535"/>
            <w:gridSpan w:val="5"/>
            <w:vAlign w:val="center"/>
          </w:tcPr>
          <w:p>
            <w:r>
              <w:rPr>
                <w:rFonts w:ascii="Arial" w:hAnsi="Arial"/>
                <w:b/>
                <w:color w:val="800080"/>
                <w:sz w:val="16"/>
              </w:rPr>
              <w:t>Auxiliary Engines</w:t>
            </w:r>
          </w:p>
        </w:tc>
      </w:tr>
      <w:tr>
        <w:trPr>
          <w:trHeight w:val="283"/>
        </w:trPr>
        <w:tc>
          <w:tcPr>
            <w:tcW w:type="dxa" w:w="3969"/>
            <w:vAlign w:val="center"/>
          </w:tcPr>
          <w:p>
            <w:pPr>
              <w:jc w:val="left"/>
            </w:pPr>
            <w:r>
              <w:rPr>
                <w:rFonts w:ascii="Arial" w:hAnsi="Arial"/>
                <w:sz w:val="16"/>
              </w:rPr>
              <w:t>Auxiliary engine no2 engine</w:t>
            </w:r>
          </w:p>
        </w:tc>
        <w:tc>
          <w:tcPr>
            <w:tcW w:type="dxa" w:w="794"/>
            <w:vAlign w:val="center"/>
          </w:tcPr>
          <w:p>
            <w:pPr>
              <w:jc w:val="center"/>
            </w:pPr>
            <w:r>
              <w:rPr>
                <w:rFonts w:ascii="Arial" w:hAnsi="Arial"/>
                <w:sz w:val="16"/>
              </w:rPr>
              <w:t>10.365</w:t>
            </w:r>
          </w:p>
        </w:tc>
        <w:tc>
          <w:tcPr>
            <w:tcW w:type="dxa" w:w="794"/>
            <w:vAlign w:val="center"/>
          </w:tcPr>
          <w:p>
            <w:pPr>
              <w:jc w:val="center"/>
            </w:pPr>
            <w:r>
              <w:rPr>
                <w:rFonts w:ascii="Arial" w:hAnsi="Arial"/>
                <w:sz w:val="16"/>
                <w:highlight w:val="green"/>
              </w:rPr>
              <w:t>In limit</w:t>
            </w:r>
          </w:p>
        </w:tc>
        <w:tc>
          <w:tcPr>
            <w:tcW w:type="dxa" w:w="1020"/>
            <w:vAlign w:val="center"/>
          </w:tcPr>
          <w:p>
            <w:pPr>
              <w:jc w:val="center"/>
            </w:pPr>
            <w:r>
              <w:rPr>
                <w:rFonts w:ascii="Arial" w:hAnsi="Arial"/>
                <w:sz w:val="16"/>
              </w:rPr>
              <w:t>-</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Auxiliary engine no2 alternator</w:t>
            </w:r>
          </w:p>
        </w:tc>
        <w:tc>
          <w:tcPr>
            <w:tcW w:type="dxa" w:w="794"/>
            <w:vAlign w:val="center"/>
          </w:tcPr>
          <w:p>
            <w:pPr>
              <w:jc w:val="center"/>
            </w:pPr>
            <w:r>
              <w:rPr>
                <w:rFonts w:ascii="Arial" w:hAnsi="Arial"/>
                <w:sz w:val="16"/>
              </w:rPr>
              <w:t>21.225</w:t>
            </w:r>
          </w:p>
        </w:tc>
        <w:tc>
          <w:tcPr>
            <w:tcW w:type="dxa" w:w="794"/>
            <w:vAlign w:val="center"/>
          </w:tcPr>
          <w:p>
            <w:pPr>
              <w:jc w:val="center"/>
            </w:pPr>
            <w:r>
              <w:rPr>
                <w:rFonts w:ascii="Arial" w:hAnsi="Arial"/>
                <w:sz w:val="16"/>
                <w:highlight w:val="yellow"/>
              </w:rPr>
              <w:t>V. II</w:t>
            </w:r>
          </w:p>
        </w:tc>
        <w:tc>
          <w:tcPr>
            <w:tcW w:type="dxa" w:w="1020"/>
            <w:vAlign w:val="center"/>
          </w:tcPr>
          <w:p>
            <w:pPr>
              <w:jc w:val="center"/>
            </w:pPr>
            <w:r>
              <w:rPr>
                <w:rFonts w:ascii="Arial" w:hAnsi="Arial"/>
                <w:sz w:val="16"/>
              </w:rPr>
              <w:t>-</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5" name="Picture 5"/>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AE LO priming pumps</w:t>
            </w:r>
          </w:p>
        </w:tc>
      </w:tr>
      <w:tr>
        <w:trPr>
          <w:trHeight w:val="283"/>
        </w:trPr>
        <w:tc>
          <w:tcPr>
            <w:tcW w:type="dxa" w:w="3969"/>
            <w:vAlign w:val="center"/>
          </w:tcPr>
          <w:p>
            <w:pPr>
              <w:jc w:val="left"/>
            </w:pPr>
            <w:r>
              <w:rPr>
                <w:rFonts w:ascii="Arial" w:hAnsi="Arial"/>
                <w:sz w:val="16"/>
              </w:rPr>
              <w:t>AE LO priming pump no1 el. motor</w:t>
            </w:r>
          </w:p>
        </w:tc>
        <w:tc>
          <w:tcPr>
            <w:tcW w:type="dxa" w:w="794"/>
            <w:vAlign w:val="center"/>
          </w:tcPr>
          <w:p>
            <w:pPr>
              <w:jc w:val="center"/>
            </w:pPr>
            <w:r>
              <w:rPr>
                <w:rFonts w:ascii="Arial" w:hAnsi="Arial"/>
                <w:sz w:val="16"/>
              </w:rPr>
              <w:t>3.774</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34.537</w:t>
            </w:r>
          </w:p>
        </w:tc>
        <w:tc>
          <w:tcPr>
            <w:tcW w:type="dxa" w:w="4535"/>
            <w:vAlign w:val="center"/>
          </w:tcPr>
          <w:p>
            <w:pPr>
              <w:jc w:val="both"/>
            </w:pPr>
            <w:r>
              <w:rPr>
                <w:rFonts w:ascii="Arial" w:hAnsi="Arial"/>
                <w:sz w:val="16"/>
              </w:rPr>
              <w:t>Vibration reduced from last reading. Please advise if any maintenance was carried out since 05.03.2023 or the working parameters are different.</w:t>
            </w:r>
          </w:p>
        </w:tc>
      </w:tr>
      <w:tr>
        <w:trPr>
          <w:trHeight w:val="283"/>
        </w:trPr>
        <w:tc>
          <w:tcPr>
            <w:tcW w:type="dxa" w:w="3969"/>
            <w:vAlign w:val="center"/>
          </w:tcPr>
          <w:p>
            <w:pPr>
              <w:jc w:val="left"/>
            </w:pPr>
            <w:r>
              <w:rPr>
                <w:rFonts w:ascii="Arial" w:hAnsi="Arial"/>
                <w:sz w:val="16"/>
              </w:rPr>
              <w:t>AE LO priming pump no1</w:t>
            </w:r>
          </w:p>
        </w:tc>
        <w:tc>
          <w:tcPr>
            <w:tcW w:type="dxa" w:w="794"/>
            <w:vAlign w:val="center"/>
          </w:tcPr>
          <w:p>
            <w:pPr>
              <w:jc w:val="center"/>
            </w:pPr>
            <w:r>
              <w:rPr>
                <w:rFonts w:ascii="Arial" w:hAnsi="Arial"/>
                <w:sz w:val="16"/>
              </w:rPr>
              <w:t>4.453</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37.667</w:t>
            </w:r>
          </w:p>
        </w:tc>
        <w:tc>
          <w:tcPr>
            <w:tcW w:type="dxa" w:w="4535"/>
            <w:vAlign w:val="center"/>
          </w:tcPr>
          <w:p>
            <w:pPr>
              <w:jc w:val="both"/>
            </w:pPr>
            <w:r>
              <w:rPr>
                <w:rFonts w:ascii="Arial" w:hAnsi="Arial"/>
                <w:sz w:val="16"/>
              </w:rPr>
              <w:t>Vibration reduced from last reading. Please advise if any maintenance was carried out since 05.03.2023 or the working parameters are different.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6" name="Picture 6"/>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AE LO priming pump no2 el. motor</w:t>
            </w:r>
          </w:p>
        </w:tc>
        <w:tc>
          <w:tcPr>
            <w:tcW w:type="dxa" w:w="794"/>
            <w:vAlign w:val="center"/>
          </w:tcPr>
          <w:p>
            <w:pPr>
              <w:jc w:val="center"/>
            </w:pPr>
            <w:r>
              <w:rPr>
                <w:rFonts w:ascii="Arial" w:hAnsi="Arial"/>
                <w:sz w:val="16"/>
              </w:rPr>
              <w:t>2.628</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22.055</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AE LO priming pump no2</w:t>
            </w:r>
          </w:p>
        </w:tc>
        <w:tc>
          <w:tcPr>
            <w:tcW w:type="dxa" w:w="794"/>
            <w:vAlign w:val="center"/>
          </w:tcPr>
          <w:p>
            <w:pPr>
              <w:jc w:val="center"/>
            </w:pPr>
            <w:r>
              <w:rPr>
                <w:rFonts w:ascii="Arial" w:hAnsi="Arial"/>
                <w:sz w:val="16"/>
              </w:rPr>
              <w:t>4.643</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33.690</w:t>
            </w:r>
          </w:p>
        </w:tc>
        <w:tc>
          <w:tcPr>
            <w:tcW w:type="dxa" w:w="4535"/>
            <w:vAlign w:val="center"/>
          </w:tcPr>
          <w:p>
            <w:pPr>
              <w:jc w:val="both"/>
            </w:pPr>
            <w:r>
              <w:rPr>
                <w:rFonts w:ascii="Arial" w:hAnsi="Arial"/>
                <w:sz w:val="16"/>
              </w:rPr>
              <w:t>High signal only in one point. Trend should be controlled. Actions to be taken based on trend result.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7" name="Picture 7"/>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AE LO priming pump no3 el. motor</w:t>
            </w:r>
          </w:p>
        </w:tc>
        <w:tc>
          <w:tcPr>
            <w:tcW w:type="dxa" w:w="794"/>
            <w:vAlign w:val="center"/>
          </w:tcPr>
          <w:p>
            <w:pPr>
              <w:jc w:val="center"/>
            </w:pPr>
            <w:r>
              <w:rPr>
                <w:rFonts w:ascii="Arial" w:hAnsi="Arial"/>
                <w:sz w:val="16"/>
              </w:rPr>
              <w:t>5.352</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41.201</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3969"/>
            <w:vAlign w:val="center"/>
          </w:tcPr>
          <w:p>
            <w:pPr>
              <w:jc w:val="left"/>
            </w:pPr>
            <w:r>
              <w:rPr>
                <w:rFonts w:ascii="Arial" w:hAnsi="Arial"/>
                <w:sz w:val="16"/>
              </w:rPr>
              <w:t>AE LO priming pump no3</w:t>
            </w:r>
          </w:p>
        </w:tc>
        <w:tc>
          <w:tcPr>
            <w:tcW w:type="dxa" w:w="794"/>
            <w:vAlign w:val="center"/>
          </w:tcPr>
          <w:p>
            <w:pPr>
              <w:jc w:val="center"/>
            </w:pPr>
            <w:r>
              <w:rPr>
                <w:rFonts w:ascii="Arial" w:hAnsi="Arial"/>
                <w:sz w:val="16"/>
              </w:rPr>
              <w:t>10.639</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176.846</w:t>
            </w:r>
          </w:p>
        </w:tc>
        <w:tc>
          <w:tcPr>
            <w:tcW w:type="dxa" w:w="4535"/>
            <w:vAlign w:val="center"/>
          </w:tcPr>
          <w:p>
            <w:pPr>
              <w:jc w:val="both"/>
            </w:pPr>
            <w:r>
              <w:rPr>
                <w:rFonts w:ascii="Arial" w:hAnsi="Arial"/>
                <w:sz w:val="16"/>
              </w:rPr>
              <w:t>Trend should be controlled. Actions to be taken based on trend result. Next measurement needs to be done up to week 18. Including el. motor.</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8" name="Picture 8"/>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IG deck seal water pumps</w:t>
            </w:r>
          </w:p>
        </w:tc>
      </w:tr>
      <w:tr>
        <w:trPr>
          <w:trHeight w:val="283"/>
        </w:trPr>
        <w:tc>
          <w:tcPr>
            <w:tcW w:type="dxa" w:w="3969"/>
            <w:vAlign w:val="center"/>
          </w:tcPr>
          <w:p>
            <w:pPr>
              <w:jc w:val="left"/>
            </w:pPr>
            <w:r>
              <w:rPr>
                <w:rFonts w:ascii="Arial" w:hAnsi="Arial"/>
                <w:sz w:val="16"/>
              </w:rPr>
              <w:t>IG deck seal water pump no1 el. motor</w:t>
            </w:r>
          </w:p>
        </w:tc>
        <w:tc>
          <w:tcPr>
            <w:tcW w:type="dxa" w:w="794"/>
            <w:vAlign w:val="center"/>
          </w:tcPr>
          <w:p>
            <w:pPr>
              <w:jc w:val="center"/>
            </w:pPr>
            <w:r>
              <w:rPr>
                <w:rFonts w:ascii="Arial" w:hAnsi="Arial"/>
                <w:sz w:val="16"/>
              </w:rPr>
              <w:t>3.643</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6.848</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IG deck seal water pump no1</w:t>
            </w:r>
          </w:p>
        </w:tc>
        <w:tc>
          <w:tcPr>
            <w:tcW w:type="dxa" w:w="794"/>
            <w:vAlign w:val="center"/>
          </w:tcPr>
          <w:p>
            <w:pPr>
              <w:jc w:val="center"/>
            </w:pPr>
            <w:r>
              <w:rPr>
                <w:rFonts w:ascii="Arial" w:hAnsi="Arial"/>
                <w:sz w:val="16"/>
              </w:rPr>
              <w:t>2.712</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9.315</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9" name="Picture 9"/>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IG deck seal water pump no2 el. motor</w:t>
            </w:r>
          </w:p>
        </w:tc>
        <w:tc>
          <w:tcPr>
            <w:tcW w:type="dxa" w:w="794"/>
            <w:vAlign w:val="center"/>
          </w:tcPr>
          <w:p>
            <w:pPr>
              <w:jc w:val="center"/>
            </w:pPr>
            <w:r>
              <w:rPr>
                <w:rFonts w:ascii="Arial" w:hAnsi="Arial"/>
                <w:sz w:val="16"/>
              </w:rPr>
              <w:t>3.907</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14.581</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IG deck seal water pump no2</w:t>
            </w:r>
          </w:p>
        </w:tc>
        <w:tc>
          <w:tcPr>
            <w:tcW w:type="dxa" w:w="794"/>
            <w:vAlign w:val="center"/>
          </w:tcPr>
          <w:p>
            <w:pPr>
              <w:jc w:val="center"/>
            </w:pPr>
            <w:r>
              <w:rPr>
                <w:rFonts w:ascii="Arial" w:hAnsi="Arial"/>
                <w:sz w:val="16"/>
              </w:rPr>
              <w:t>3.056</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4.124</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0" name="Picture 10"/>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LT CFW pumps</w:t>
            </w:r>
          </w:p>
        </w:tc>
      </w:tr>
      <w:tr>
        <w:trPr>
          <w:trHeight w:val="283"/>
        </w:trPr>
        <w:tc>
          <w:tcPr>
            <w:tcW w:type="dxa" w:w="3969"/>
            <w:vAlign w:val="center"/>
          </w:tcPr>
          <w:p>
            <w:pPr>
              <w:jc w:val="left"/>
            </w:pPr>
            <w:r>
              <w:rPr>
                <w:rFonts w:ascii="Arial" w:hAnsi="Arial"/>
                <w:sz w:val="16"/>
              </w:rPr>
              <w:t>LT CFW pump no1 el. motor</w:t>
            </w:r>
          </w:p>
        </w:tc>
        <w:tc>
          <w:tcPr>
            <w:tcW w:type="dxa" w:w="794"/>
            <w:vAlign w:val="center"/>
          </w:tcPr>
          <w:p>
            <w:pPr>
              <w:jc w:val="center"/>
            </w:pPr>
            <w:r>
              <w:rPr>
                <w:rFonts w:ascii="Arial" w:hAnsi="Arial"/>
                <w:sz w:val="16"/>
              </w:rPr>
              <w:t>4.499</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8.505</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LT CFW pump no1</w:t>
            </w:r>
          </w:p>
        </w:tc>
        <w:tc>
          <w:tcPr>
            <w:tcW w:type="dxa" w:w="794"/>
            <w:vAlign w:val="center"/>
          </w:tcPr>
          <w:p>
            <w:pPr>
              <w:jc w:val="center"/>
            </w:pPr>
            <w:r>
              <w:rPr>
                <w:rFonts w:ascii="Arial" w:hAnsi="Arial"/>
                <w:sz w:val="16"/>
              </w:rPr>
              <w:t>4.947</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8.616</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1" name="Picture 11"/>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LT CFW pump no2 el. motor</w:t>
            </w:r>
          </w:p>
        </w:tc>
        <w:tc>
          <w:tcPr>
            <w:tcW w:type="dxa" w:w="794"/>
            <w:vAlign w:val="center"/>
          </w:tcPr>
          <w:p>
            <w:pPr>
              <w:jc w:val="center"/>
            </w:pPr>
            <w:r>
              <w:rPr>
                <w:rFonts w:ascii="Arial" w:hAnsi="Arial"/>
                <w:sz w:val="16"/>
              </w:rPr>
              <w:t>3.775</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4.750</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LT CFW pump no2</w:t>
            </w:r>
          </w:p>
        </w:tc>
        <w:tc>
          <w:tcPr>
            <w:tcW w:type="dxa" w:w="794"/>
            <w:vAlign w:val="center"/>
          </w:tcPr>
          <w:p>
            <w:pPr>
              <w:jc w:val="center"/>
            </w:pPr>
            <w:r>
              <w:rPr>
                <w:rFonts w:ascii="Arial" w:hAnsi="Arial"/>
                <w:sz w:val="16"/>
              </w:rPr>
              <w:t>2.775</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2.651</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2" name="Picture 12"/>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Composite boiler feed water pumps</w:t>
            </w:r>
          </w:p>
        </w:tc>
      </w:tr>
      <w:tr>
        <w:trPr>
          <w:trHeight w:val="283"/>
        </w:trPr>
        <w:tc>
          <w:tcPr>
            <w:tcW w:type="dxa" w:w="3969"/>
            <w:vAlign w:val="center"/>
          </w:tcPr>
          <w:p>
            <w:pPr>
              <w:jc w:val="left"/>
            </w:pPr>
            <w:r>
              <w:rPr>
                <w:rFonts w:ascii="Arial" w:hAnsi="Arial"/>
                <w:sz w:val="16"/>
              </w:rPr>
              <w:t>Composite boiler feed water pump no1 el. motor</w:t>
            </w:r>
          </w:p>
        </w:tc>
        <w:tc>
          <w:tcPr>
            <w:tcW w:type="dxa" w:w="794"/>
            <w:vAlign w:val="center"/>
          </w:tcPr>
          <w:p>
            <w:pPr>
              <w:jc w:val="center"/>
            </w:pPr>
            <w:r>
              <w:rPr>
                <w:rFonts w:ascii="Arial" w:hAnsi="Arial"/>
                <w:sz w:val="16"/>
              </w:rPr>
              <w:t>4.325</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8.027</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Composite boiler feed water pump no1</w:t>
            </w:r>
          </w:p>
        </w:tc>
        <w:tc>
          <w:tcPr>
            <w:tcW w:type="dxa" w:w="794"/>
            <w:vAlign w:val="center"/>
          </w:tcPr>
          <w:p>
            <w:pPr>
              <w:jc w:val="center"/>
            </w:pPr>
            <w:r>
              <w:rPr>
                <w:rFonts w:ascii="Arial" w:hAnsi="Arial"/>
                <w:sz w:val="16"/>
              </w:rPr>
              <w:t>1.661</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7.143</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3" name="Picture 13"/>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Composite boiler feed water pump no2 el. motor</w:t>
            </w:r>
          </w:p>
        </w:tc>
        <w:tc>
          <w:tcPr>
            <w:tcW w:type="dxa" w:w="794"/>
            <w:vAlign w:val="center"/>
          </w:tcPr>
          <w:p>
            <w:pPr>
              <w:jc w:val="center"/>
            </w:pPr>
            <w:r>
              <w:rPr>
                <w:rFonts w:ascii="Arial" w:hAnsi="Arial"/>
                <w:sz w:val="16"/>
              </w:rPr>
              <w:t>3.274</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12.850</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Composite boiler feed water pump no2</w:t>
            </w:r>
          </w:p>
        </w:tc>
        <w:tc>
          <w:tcPr>
            <w:tcW w:type="dxa" w:w="794"/>
            <w:vAlign w:val="center"/>
          </w:tcPr>
          <w:p>
            <w:pPr>
              <w:jc w:val="center"/>
            </w:pPr>
            <w:r>
              <w:rPr>
                <w:rFonts w:ascii="Arial" w:hAnsi="Arial"/>
                <w:sz w:val="16"/>
              </w:rPr>
              <w:t>1.704</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7.364</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4" name="Picture 1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Composite boiler FO pumps</w:t>
            </w:r>
          </w:p>
        </w:tc>
      </w:tr>
      <w:tr>
        <w:trPr>
          <w:trHeight w:val="283"/>
        </w:trPr>
        <w:tc>
          <w:tcPr>
            <w:tcW w:type="dxa" w:w="3969"/>
            <w:vAlign w:val="center"/>
          </w:tcPr>
          <w:p>
            <w:pPr>
              <w:jc w:val="left"/>
            </w:pPr>
            <w:r>
              <w:rPr>
                <w:rFonts w:ascii="Arial" w:hAnsi="Arial"/>
                <w:sz w:val="16"/>
              </w:rPr>
              <w:t>Composite boiler FO pump no1 el. motor</w:t>
            </w:r>
          </w:p>
        </w:tc>
        <w:tc>
          <w:tcPr>
            <w:tcW w:type="dxa" w:w="794"/>
            <w:vAlign w:val="center"/>
          </w:tcPr>
          <w:p>
            <w:pPr>
              <w:jc w:val="center"/>
            </w:pPr>
            <w:r>
              <w:rPr>
                <w:rFonts w:ascii="Arial" w:hAnsi="Arial"/>
                <w:sz w:val="16"/>
              </w:rPr>
              <w:t>3.226</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4.492</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Composite boiler FO pump no1</w:t>
            </w:r>
          </w:p>
        </w:tc>
        <w:tc>
          <w:tcPr>
            <w:tcW w:type="dxa" w:w="794"/>
            <w:vAlign w:val="center"/>
          </w:tcPr>
          <w:p>
            <w:pPr>
              <w:jc w:val="center"/>
            </w:pPr>
            <w:r>
              <w:rPr>
                <w:rFonts w:ascii="Arial" w:hAnsi="Arial"/>
                <w:sz w:val="16"/>
              </w:rPr>
              <w:t>0.831</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1.731</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5" name="Picture 15"/>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Composite boiler FO pump no2 el. motor</w:t>
            </w:r>
          </w:p>
        </w:tc>
        <w:tc>
          <w:tcPr>
            <w:tcW w:type="dxa" w:w="794"/>
            <w:vAlign w:val="center"/>
          </w:tcPr>
          <w:p>
            <w:pPr>
              <w:jc w:val="center"/>
            </w:pPr>
            <w:r>
              <w:rPr>
                <w:rFonts w:ascii="Arial" w:hAnsi="Arial"/>
                <w:sz w:val="16"/>
              </w:rPr>
              <w:t>3.692</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7.106</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Composite boiler FO pump no2</w:t>
            </w:r>
          </w:p>
        </w:tc>
        <w:tc>
          <w:tcPr>
            <w:tcW w:type="dxa" w:w="794"/>
            <w:vAlign w:val="center"/>
          </w:tcPr>
          <w:p>
            <w:pPr>
              <w:jc w:val="center"/>
            </w:pPr>
            <w:r>
              <w:rPr>
                <w:rFonts w:ascii="Arial" w:hAnsi="Arial"/>
                <w:sz w:val="16"/>
              </w:rPr>
              <w:t>0.806</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1.804</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6" name="Picture 16"/>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FO supply pumps</w:t>
            </w:r>
          </w:p>
        </w:tc>
      </w:tr>
      <w:tr>
        <w:trPr>
          <w:trHeight w:val="283"/>
        </w:trPr>
        <w:tc>
          <w:tcPr>
            <w:tcW w:type="dxa" w:w="3969"/>
            <w:vAlign w:val="center"/>
          </w:tcPr>
          <w:p>
            <w:pPr>
              <w:jc w:val="left"/>
            </w:pPr>
            <w:r>
              <w:rPr>
                <w:rFonts w:ascii="Arial" w:hAnsi="Arial"/>
                <w:sz w:val="16"/>
              </w:rPr>
              <w:t>FO supply pump no1 el. motor</w:t>
            </w:r>
          </w:p>
        </w:tc>
        <w:tc>
          <w:tcPr>
            <w:tcW w:type="dxa" w:w="794"/>
            <w:vAlign w:val="center"/>
          </w:tcPr>
          <w:p>
            <w:pPr>
              <w:jc w:val="center"/>
            </w:pPr>
            <w:r>
              <w:rPr>
                <w:rFonts w:ascii="Arial" w:hAnsi="Arial"/>
                <w:sz w:val="16"/>
              </w:rPr>
              <w:t>2.751</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12.040</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FO supply pump no1</w:t>
            </w:r>
          </w:p>
        </w:tc>
        <w:tc>
          <w:tcPr>
            <w:tcW w:type="dxa" w:w="794"/>
            <w:vAlign w:val="center"/>
          </w:tcPr>
          <w:p>
            <w:pPr>
              <w:jc w:val="center"/>
            </w:pPr>
            <w:r>
              <w:rPr>
                <w:rFonts w:ascii="Arial" w:hAnsi="Arial"/>
                <w:sz w:val="16"/>
              </w:rPr>
              <w:t>0.956</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5.192</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7" name="Picture 17"/>
                  <wp:cNvGraphicFramePr>
                    <a:graphicFrameLocks noChangeAspect="1"/>
                  </wp:cNvGraphicFramePr>
                  <a:graphic>
                    <a:graphicData uri="http://schemas.openxmlformats.org/drawingml/2006/picture">
                      <pic:pic>
                        <pic:nvPicPr>
                          <pic:cNvPr id="0" name="image.png"/>
                          <pic:cNvPicPr/>
                        </pic:nvPicPr>
                        <pic:blipFill>
                          <a:blip r:embed="rId33"/>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FO supply pump no2 el. motor</w:t>
            </w:r>
          </w:p>
        </w:tc>
        <w:tc>
          <w:tcPr>
            <w:tcW w:type="dxa" w:w="794"/>
            <w:vAlign w:val="center"/>
          </w:tcPr>
          <w:p>
            <w:pPr>
              <w:jc w:val="center"/>
            </w:pPr>
            <w:r>
              <w:rPr>
                <w:rFonts w:ascii="Arial" w:hAnsi="Arial"/>
                <w:sz w:val="16"/>
              </w:rPr>
              <w:t>4.206</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28.720</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FO supply pump no2</w:t>
            </w:r>
          </w:p>
        </w:tc>
        <w:tc>
          <w:tcPr>
            <w:tcW w:type="dxa" w:w="794"/>
            <w:vAlign w:val="center"/>
          </w:tcPr>
          <w:p>
            <w:pPr>
              <w:jc w:val="center"/>
            </w:pPr>
            <w:r>
              <w:rPr>
                <w:rFonts w:ascii="Arial" w:hAnsi="Arial"/>
                <w:sz w:val="16"/>
              </w:rPr>
              <w:t>1.998</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24.227</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8" name="Picture 18"/>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FO circulation pumps</w:t>
            </w:r>
          </w:p>
        </w:tc>
      </w:tr>
      <w:tr>
        <w:trPr>
          <w:trHeight w:val="283"/>
        </w:trPr>
        <w:tc>
          <w:tcPr>
            <w:tcW w:type="dxa" w:w="3969"/>
            <w:vAlign w:val="center"/>
          </w:tcPr>
          <w:p>
            <w:pPr>
              <w:jc w:val="left"/>
            </w:pPr>
            <w:r>
              <w:rPr>
                <w:rFonts w:ascii="Arial" w:hAnsi="Arial"/>
                <w:sz w:val="16"/>
              </w:rPr>
              <w:t>FO circulation pump no1 el. motor</w:t>
            </w:r>
          </w:p>
        </w:tc>
        <w:tc>
          <w:tcPr>
            <w:tcW w:type="dxa" w:w="794"/>
            <w:vAlign w:val="center"/>
          </w:tcPr>
          <w:p>
            <w:pPr>
              <w:jc w:val="center"/>
            </w:pPr>
            <w:r>
              <w:rPr>
                <w:rFonts w:ascii="Arial" w:hAnsi="Arial"/>
                <w:sz w:val="16"/>
              </w:rPr>
              <w:t>5.740</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21.319</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3969"/>
            <w:vAlign w:val="center"/>
          </w:tcPr>
          <w:p>
            <w:pPr>
              <w:jc w:val="left"/>
            </w:pPr>
            <w:r>
              <w:rPr>
                <w:rFonts w:ascii="Arial" w:hAnsi="Arial"/>
                <w:sz w:val="16"/>
              </w:rPr>
              <w:t>FO circulation pump no1</w:t>
            </w:r>
          </w:p>
        </w:tc>
        <w:tc>
          <w:tcPr>
            <w:tcW w:type="dxa" w:w="794"/>
            <w:vAlign w:val="center"/>
          </w:tcPr>
          <w:p>
            <w:pPr>
              <w:jc w:val="center"/>
            </w:pPr>
            <w:r>
              <w:rPr>
                <w:rFonts w:ascii="Arial" w:hAnsi="Arial"/>
                <w:sz w:val="16"/>
              </w:rPr>
              <w:t>3.081</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17.931</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9" name="Picture 19"/>
                  <wp:cNvGraphicFramePr>
                    <a:graphicFrameLocks noChangeAspect="1"/>
                  </wp:cNvGraphicFramePr>
                  <a:graphic>
                    <a:graphicData uri="http://schemas.openxmlformats.org/drawingml/2006/picture">
                      <pic:pic>
                        <pic:nvPicPr>
                          <pic:cNvPr id="0" name="image.png"/>
                          <pic:cNvPicPr/>
                        </pic:nvPicPr>
                        <pic:blipFill>
                          <a:blip r:embed="rId35"/>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FO circulation pump no2 el. motor</w:t>
            </w:r>
          </w:p>
        </w:tc>
        <w:tc>
          <w:tcPr>
            <w:tcW w:type="dxa" w:w="794"/>
            <w:vAlign w:val="center"/>
          </w:tcPr>
          <w:p>
            <w:pPr>
              <w:jc w:val="center"/>
            </w:pPr>
            <w:r>
              <w:rPr>
                <w:rFonts w:ascii="Arial" w:hAnsi="Arial"/>
                <w:sz w:val="16"/>
              </w:rPr>
              <w:t>5.715</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22.202</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3969"/>
            <w:vAlign w:val="center"/>
          </w:tcPr>
          <w:p>
            <w:pPr>
              <w:jc w:val="left"/>
            </w:pPr>
            <w:r>
              <w:rPr>
                <w:rFonts w:ascii="Arial" w:hAnsi="Arial"/>
                <w:sz w:val="16"/>
              </w:rPr>
              <w:t>FO circulation pump no2</w:t>
            </w:r>
          </w:p>
        </w:tc>
        <w:tc>
          <w:tcPr>
            <w:tcW w:type="dxa" w:w="794"/>
            <w:vAlign w:val="center"/>
          </w:tcPr>
          <w:p>
            <w:pPr>
              <w:jc w:val="center"/>
            </w:pPr>
            <w:r>
              <w:rPr>
                <w:rFonts w:ascii="Arial" w:hAnsi="Arial"/>
                <w:sz w:val="16"/>
              </w:rPr>
              <w:t>3.846</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32.549</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0" name="Picture 20"/>
                  <wp:cNvGraphicFramePr>
                    <a:graphicFrameLocks noChangeAspect="1"/>
                  </wp:cNvGraphicFramePr>
                  <a:graphic>
                    <a:graphicData uri="http://schemas.openxmlformats.org/drawingml/2006/picture">
                      <pic:pic>
                        <pic:nvPicPr>
                          <pic:cNvPr id="0" name="image.png"/>
                          <pic:cNvPicPr/>
                        </pic:nvPicPr>
                        <pic:blipFill>
                          <a:blip r:embed="rId36"/>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Separators</w:t>
            </w:r>
          </w:p>
        </w:tc>
      </w:tr>
      <w:tr>
        <w:trPr>
          <w:trHeight w:val="283"/>
        </w:trPr>
        <w:tc>
          <w:tcPr>
            <w:tcW w:type="dxa" w:w="3969"/>
            <w:vAlign w:val="center"/>
          </w:tcPr>
          <w:p>
            <w:pPr>
              <w:jc w:val="left"/>
            </w:pPr>
            <w:r>
              <w:rPr>
                <w:rFonts w:ascii="Arial" w:hAnsi="Arial"/>
                <w:sz w:val="16"/>
              </w:rPr>
              <w:t>LO purifier no2 el. motor</w:t>
            </w:r>
          </w:p>
        </w:tc>
        <w:tc>
          <w:tcPr>
            <w:tcW w:type="dxa" w:w="794"/>
            <w:vAlign w:val="center"/>
          </w:tcPr>
          <w:p>
            <w:pPr>
              <w:jc w:val="center"/>
            </w:pPr>
            <w:r>
              <w:rPr>
                <w:rFonts w:ascii="Arial" w:hAnsi="Arial"/>
                <w:sz w:val="16"/>
              </w:rPr>
              <w:t>2.199</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15.648</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LO purifier no2</w:t>
            </w:r>
          </w:p>
        </w:tc>
        <w:tc>
          <w:tcPr>
            <w:tcW w:type="dxa" w:w="794"/>
            <w:vAlign w:val="center"/>
          </w:tcPr>
          <w:p>
            <w:pPr>
              <w:jc w:val="center"/>
            </w:pPr>
            <w:r>
              <w:rPr>
                <w:rFonts w:ascii="Arial" w:hAnsi="Arial"/>
                <w:sz w:val="16"/>
              </w:rPr>
              <w:t>2.583</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1" name="Picture 21"/>
                  <wp:cNvGraphicFramePr>
                    <a:graphicFrameLocks noChangeAspect="1"/>
                  </wp:cNvGraphicFramePr>
                  <a:graphic>
                    <a:graphicData uri="http://schemas.openxmlformats.org/drawingml/2006/picture">
                      <pic:pic>
                        <pic:nvPicPr>
                          <pic:cNvPr id="0" name="image.png"/>
                          <pic:cNvPicPr/>
                        </pic:nvPicPr>
                        <pic:blipFill>
                          <a:blip r:embed="rId37"/>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Framo feed pump</w:t>
            </w:r>
          </w:p>
        </w:tc>
      </w:tr>
      <w:tr>
        <w:trPr>
          <w:trHeight w:val="283"/>
        </w:trPr>
        <w:tc>
          <w:tcPr>
            <w:tcW w:type="dxa" w:w="3969"/>
            <w:vAlign w:val="center"/>
          </w:tcPr>
          <w:p>
            <w:pPr>
              <w:jc w:val="left"/>
            </w:pPr>
            <w:r>
              <w:rPr>
                <w:rFonts w:ascii="Arial" w:hAnsi="Arial"/>
                <w:sz w:val="16"/>
              </w:rPr>
              <w:t>Framo feed pump no1 el. motor</w:t>
            </w:r>
          </w:p>
        </w:tc>
        <w:tc>
          <w:tcPr>
            <w:tcW w:type="dxa" w:w="794"/>
            <w:vAlign w:val="center"/>
          </w:tcPr>
          <w:p>
            <w:pPr>
              <w:jc w:val="center"/>
            </w:pPr>
            <w:r>
              <w:rPr>
                <w:rFonts w:ascii="Arial" w:hAnsi="Arial"/>
                <w:sz w:val="16"/>
              </w:rPr>
              <w:t>3.197</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24.227</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2" name="Picture 22"/>
                  <wp:cNvGraphicFramePr>
                    <a:graphicFrameLocks noChangeAspect="1"/>
                  </wp:cNvGraphicFramePr>
                  <a:graphic>
                    <a:graphicData uri="http://schemas.openxmlformats.org/drawingml/2006/picture">
                      <pic:pic>
                        <pic:nvPicPr>
                          <pic:cNvPr id="0" name="image.png"/>
                          <pic:cNvPicPr/>
                        </pic:nvPicPr>
                        <pic:blipFill>
                          <a:blip r:embed="rId38"/>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Framo feed pump no2 el. motor</w:t>
            </w:r>
          </w:p>
        </w:tc>
        <w:tc>
          <w:tcPr>
            <w:tcW w:type="dxa" w:w="794"/>
            <w:vAlign w:val="center"/>
          </w:tcPr>
          <w:p>
            <w:pPr>
              <w:jc w:val="center"/>
            </w:pPr>
            <w:r>
              <w:rPr>
                <w:rFonts w:ascii="Arial" w:hAnsi="Arial"/>
                <w:sz w:val="16"/>
              </w:rPr>
              <w:t>2.351</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10.236</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3" name="Picture 23"/>
                  <wp:cNvGraphicFramePr>
                    <a:graphicFrameLocks noChangeAspect="1"/>
                  </wp:cNvGraphicFramePr>
                  <a:graphic>
                    <a:graphicData uri="http://schemas.openxmlformats.org/drawingml/2006/picture">
                      <pic:pic>
                        <pic:nvPicPr>
                          <pic:cNvPr id="0" name="image.png"/>
                          <pic:cNvPicPr/>
                        </pic:nvPicPr>
                        <pic:blipFill>
                          <a:blip r:embed="rId39"/>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Framo feed pump no3 el. motor</w:t>
            </w:r>
          </w:p>
        </w:tc>
        <w:tc>
          <w:tcPr>
            <w:tcW w:type="dxa" w:w="794"/>
            <w:vAlign w:val="center"/>
          </w:tcPr>
          <w:p>
            <w:pPr>
              <w:jc w:val="center"/>
            </w:pPr>
            <w:r>
              <w:rPr>
                <w:rFonts w:ascii="Arial" w:hAnsi="Arial"/>
                <w:sz w:val="16"/>
              </w:rPr>
              <w:t>3.222</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10.604</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4" name="Picture 24"/>
                  <wp:cNvGraphicFramePr>
                    <a:graphicFrameLocks noChangeAspect="1"/>
                  </wp:cNvGraphicFramePr>
                  <a:graphic>
                    <a:graphicData uri="http://schemas.openxmlformats.org/drawingml/2006/picture">
                      <pic:pic>
                        <pic:nvPicPr>
                          <pic:cNvPr id="0" name="image.png"/>
                          <pic:cNvPicPr/>
                        </pic:nvPicPr>
                        <pic:blipFill>
                          <a:blip r:embed="rId40"/>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Main air compressors</w:t>
            </w:r>
          </w:p>
        </w:tc>
      </w:tr>
      <w:tr>
        <w:trPr>
          <w:trHeight w:val="283"/>
        </w:trPr>
        <w:tc>
          <w:tcPr>
            <w:tcW w:type="dxa" w:w="3969"/>
            <w:vAlign w:val="center"/>
          </w:tcPr>
          <w:p>
            <w:pPr>
              <w:jc w:val="left"/>
            </w:pPr>
            <w:r>
              <w:rPr>
                <w:rFonts w:ascii="Arial" w:hAnsi="Arial"/>
                <w:sz w:val="16"/>
              </w:rPr>
              <w:t>Main air compressor no1 el. motor</w:t>
            </w:r>
          </w:p>
        </w:tc>
        <w:tc>
          <w:tcPr>
            <w:tcW w:type="dxa" w:w="794"/>
            <w:vAlign w:val="center"/>
          </w:tcPr>
          <w:p>
            <w:pPr>
              <w:jc w:val="center"/>
            </w:pPr>
            <w:r>
              <w:rPr>
                <w:rFonts w:ascii="Arial" w:hAnsi="Arial"/>
                <w:sz w:val="16"/>
              </w:rPr>
              <w:t>9.142</w:t>
            </w:r>
          </w:p>
        </w:tc>
        <w:tc>
          <w:tcPr>
            <w:tcW w:type="dxa" w:w="794"/>
            <w:vAlign w:val="center"/>
          </w:tcPr>
          <w:p>
            <w:pPr>
              <w:jc w:val="center"/>
            </w:pPr>
            <w:r>
              <w:rPr>
                <w:rFonts w:ascii="Arial" w:hAnsi="Arial"/>
                <w:sz w:val="16"/>
                <w:highlight w:val="green"/>
              </w:rPr>
              <w:t>In limit</w:t>
            </w:r>
          </w:p>
        </w:tc>
        <w:tc>
          <w:tcPr>
            <w:tcW w:type="dxa" w:w="1020"/>
            <w:vAlign w:val="center"/>
          </w:tcPr>
          <w:p>
            <w:pPr>
              <w:jc w:val="center"/>
            </w:pPr>
            <w:r>
              <w:rPr>
                <w:rFonts w:ascii="Arial" w:hAnsi="Arial"/>
                <w:sz w:val="16"/>
              </w:rPr>
              <w:t>37.925</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Main air compressor no1</w:t>
            </w:r>
          </w:p>
        </w:tc>
        <w:tc>
          <w:tcPr>
            <w:tcW w:type="dxa" w:w="794"/>
            <w:vAlign w:val="center"/>
          </w:tcPr>
          <w:p>
            <w:pPr>
              <w:jc w:val="center"/>
            </w:pPr>
            <w:r>
              <w:rPr>
                <w:rFonts w:ascii="Arial" w:hAnsi="Arial"/>
                <w:sz w:val="16"/>
              </w:rPr>
              <w:t>14.813</w:t>
            </w:r>
          </w:p>
        </w:tc>
        <w:tc>
          <w:tcPr>
            <w:tcW w:type="dxa" w:w="794"/>
            <w:vAlign w:val="center"/>
          </w:tcPr>
          <w:p>
            <w:pPr>
              <w:jc w:val="center"/>
            </w:pPr>
            <w:r>
              <w:rPr>
                <w:rFonts w:ascii="Arial" w:hAnsi="Arial"/>
                <w:sz w:val="16"/>
                <w:highlight w:val="green"/>
              </w:rPr>
              <w:t>In limit</w:t>
            </w:r>
          </w:p>
        </w:tc>
        <w:tc>
          <w:tcPr>
            <w:tcW w:type="dxa" w:w="1020"/>
            <w:vAlign w:val="center"/>
          </w:tcPr>
          <w:p>
            <w:pPr>
              <w:jc w:val="center"/>
            </w:pPr>
            <w:r>
              <w:rPr>
                <w:rFonts w:ascii="Arial" w:hAnsi="Arial"/>
                <w:sz w:val="16"/>
              </w:rPr>
              <w:t>33.212</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5" name="Picture 25"/>
                  <wp:cNvGraphicFramePr>
                    <a:graphicFrameLocks noChangeAspect="1"/>
                  </wp:cNvGraphicFramePr>
                  <a:graphic>
                    <a:graphicData uri="http://schemas.openxmlformats.org/drawingml/2006/picture">
                      <pic:pic>
                        <pic:nvPicPr>
                          <pic:cNvPr id="0" name="image.png"/>
                          <pic:cNvPicPr/>
                        </pic:nvPicPr>
                        <pic:blipFill>
                          <a:blip r:embed="rId41"/>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Main air compressor no2 el. motor</w:t>
            </w:r>
          </w:p>
        </w:tc>
        <w:tc>
          <w:tcPr>
            <w:tcW w:type="dxa" w:w="794"/>
            <w:vAlign w:val="center"/>
          </w:tcPr>
          <w:p>
            <w:pPr>
              <w:jc w:val="center"/>
            </w:pPr>
            <w:r>
              <w:rPr>
                <w:rFonts w:ascii="Arial" w:hAnsi="Arial"/>
                <w:sz w:val="16"/>
              </w:rPr>
              <w:t>8.268</w:t>
            </w:r>
          </w:p>
        </w:tc>
        <w:tc>
          <w:tcPr>
            <w:tcW w:type="dxa" w:w="794"/>
            <w:vAlign w:val="center"/>
          </w:tcPr>
          <w:p>
            <w:pPr>
              <w:jc w:val="center"/>
            </w:pPr>
            <w:r>
              <w:rPr>
                <w:rFonts w:ascii="Arial" w:hAnsi="Arial"/>
                <w:sz w:val="16"/>
                <w:highlight w:val="green"/>
              </w:rPr>
              <w:t>In limit</w:t>
            </w:r>
          </w:p>
        </w:tc>
        <w:tc>
          <w:tcPr>
            <w:tcW w:type="dxa" w:w="1020"/>
            <w:vAlign w:val="center"/>
          </w:tcPr>
          <w:p>
            <w:pPr>
              <w:jc w:val="center"/>
            </w:pPr>
            <w:r>
              <w:rPr>
                <w:rFonts w:ascii="Arial" w:hAnsi="Arial"/>
                <w:sz w:val="16"/>
              </w:rPr>
              <w:t>35.862</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Main air compressor no2</w:t>
            </w:r>
          </w:p>
        </w:tc>
        <w:tc>
          <w:tcPr>
            <w:tcW w:type="dxa" w:w="794"/>
            <w:vAlign w:val="center"/>
          </w:tcPr>
          <w:p>
            <w:pPr>
              <w:jc w:val="center"/>
            </w:pPr>
            <w:r>
              <w:rPr>
                <w:rFonts w:ascii="Arial" w:hAnsi="Arial"/>
                <w:sz w:val="16"/>
              </w:rPr>
              <w:t>15.371</w:t>
            </w:r>
          </w:p>
        </w:tc>
        <w:tc>
          <w:tcPr>
            <w:tcW w:type="dxa" w:w="794"/>
            <w:vAlign w:val="center"/>
          </w:tcPr>
          <w:p>
            <w:pPr>
              <w:jc w:val="center"/>
            </w:pPr>
            <w:r>
              <w:rPr>
                <w:rFonts w:ascii="Arial" w:hAnsi="Arial"/>
                <w:sz w:val="16"/>
                <w:highlight w:val="green"/>
              </w:rPr>
              <w:t>In limit</w:t>
            </w:r>
          </w:p>
        </w:tc>
        <w:tc>
          <w:tcPr>
            <w:tcW w:type="dxa" w:w="1020"/>
            <w:vAlign w:val="center"/>
          </w:tcPr>
          <w:p>
            <w:pPr>
              <w:jc w:val="center"/>
            </w:pPr>
            <w:r>
              <w:rPr>
                <w:rFonts w:ascii="Arial" w:hAnsi="Arial"/>
                <w:sz w:val="16"/>
              </w:rPr>
              <w:t>81.519</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6" name="Picture 26"/>
                  <wp:cNvGraphicFramePr>
                    <a:graphicFrameLocks noChangeAspect="1"/>
                  </wp:cNvGraphicFramePr>
                  <a:graphic>
                    <a:graphicData uri="http://schemas.openxmlformats.org/drawingml/2006/picture">
                      <pic:pic>
                        <pic:nvPicPr>
                          <pic:cNvPr id="0" name="image.png"/>
                          <pic:cNvPicPr/>
                        </pic:nvPicPr>
                        <pic:blipFill>
                          <a:blip r:embed="rId42"/>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Steering gear pumps</w:t>
            </w:r>
          </w:p>
        </w:tc>
      </w:tr>
      <w:tr>
        <w:trPr>
          <w:trHeight w:val="283"/>
        </w:trPr>
        <w:tc>
          <w:tcPr>
            <w:tcW w:type="dxa" w:w="3969"/>
            <w:vAlign w:val="center"/>
          </w:tcPr>
          <w:p>
            <w:pPr>
              <w:jc w:val="left"/>
            </w:pPr>
            <w:r>
              <w:rPr>
                <w:rFonts w:ascii="Arial" w:hAnsi="Arial"/>
                <w:sz w:val="16"/>
              </w:rPr>
              <w:t>Steering gear no2 el. motor</w:t>
            </w:r>
          </w:p>
        </w:tc>
        <w:tc>
          <w:tcPr>
            <w:tcW w:type="dxa" w:w="794"/>
            <w:vAlign w:val="center"/>
          </w:tcPr>
          <w:p>
            <w:pPr>
              <w:jc w:val="center"/>
            </w:pPr>
            <w:r>
              <w:rPr>
                <w:rFonts w:ascii="Arial" w:hAnsi="Arial"/>
                <w:sz w:val="16"/>
              </w:rPr>
              <w:t>2.994</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9.868</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7" name="Picture 27"/>
                  <wp:cNvGraphicFramePr>
                    <a:graphicFrameLocks noChangeAspect="1"/>
                  </wp:cNvGraphicFramePr>
                  <a:graphic>
                    <a:graphicData uri="http://schemas.openxmlformats.org/drawingml/2006/picture">
                      <pic:pic>
                        <pic:nvPicPr>
                          <pic:cNvPr id="0" name="image.png"/>
                          <pic:cNvPicPr/>
                        </pic:nvPicPr>
                        <pic:blipFill>
                          <a:blip r:embed="rId43"/>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ER ventilation fans</w:t>
            </w:r>
          </w:p>
        </w:tc>
      </w:tr>
      <w:tr>
        <w:trPr>
          <w:trHeight w:val="283"/>
        </w:trPr>
        <w:tc>
          <w:tcPr>
            <w:tcW w:type="dxa" w:w="3969"/>
            <w:vAlign w:val="center"/>
          </w:tcPr>
          <w:p>
            <w:pPr>
              <w:jc w:val="left"/>
            </w:pPr>
            <w:r>
              <w:rPr>
                <w:rFonts w:ascii="Arial" w:hAnsi="Arial"/>
                <w:sz w:val="16"/>
              </w:rPr>
              <w:t>Engine room fan no1 el. motor</w:t>
            </w:r>
          </w:p>
        </w:tc>
        <w:tc>
          <w:tcPr>
            <w:tcW w:type="dxa" w:w="794"/>
            <w:vAlign w:val="center"/>
          </w:tcPr>
          <w:p>
            <w:pPr>
              <w:jc w:val="center"/>
            </w:pPr>
            <w:r>
              <w:rPr>
                <w:rFonts w:ascii="Arial" w:hAnsi="Arial"/>
                <w:sz w:val="16"/>
              </w:rPr>
              <w:t>4.321</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22.828</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8" name="Picture 28"/>
                  <wp:cNvGraphicFramePr>
                    <a:graphicFrameLocks noChangeAspect="1"/>
                  </wp:cNvGraphicFramePr>
                  <a:graphic>
                    <a:graphicData uri="http://schemas.openxmlformats.org/drawingml/2006/picture">
                      <pic:pic>
                        <pic:nvPicPr>
                          <pic:cNvPr id="0" name="image.png"/>
                          <pic:cNvPicPr/>
                        </pic:nvPicPr>
                        <pic:blipFill>
                          <a:blip r:embed="rId44"/>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Engine room fan no2 el. motor</w:t>
            </w:r>
          </w:p>
        </w:tc>
        <w:tc>
          <w:tcPr>
            <w:tcW w:type="dxa" w:w="794"/>
            <w:vAlign w:val="center"/>
          </w:tcPr>
          <w:p>
            <w:pPr>
              <w:jc w:val="center"/>
            </w:pPr>
            <w:r>
              <w:rPr>
                <w:rFonts w:ascii="Arial" w:hAnsi="Arial"/>
                <w:sz w:val="16"/>
              </w:rPr>
              <w:t>3.597</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30.008</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9" name="Picture 29"/>
                  <wp:cNvGraphicFramePr>
                    <a:graphicFrameLocks noChangeAspect="1"/>
                  </wp:cNvGraphicFramePr>
                  <a:graphic>
                    <a:graphicData uri="http://schemas.openxmlformats.org/drawingml/2006/picture">
                      <pic:pic>
                        <pic:nvPicPr>
                          <pic:cNvPr id="0" name="image.png"/>
                          <pic:cNvPicPr/>
                        </pic:nvPicPr>
                        <pic:blipFill>
                          <a:blip r:embed="rId45"/>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Engine room fan no3 el. motor</w:t>
            </w:r>
          </w:p>
        </w:tc>
        <w:tc>
          <w:tcPr>
            <w:tcW w:type="dxa" w:w="794"/>
            <w:vAlign w:val="center"/>
          </w:tcPr>
          <w:p>
            <w:pPr>
              <w:jc w:val="center"/>
            </w:pPr>
            <w:r>
              <w:rPr>
                <w:rFonts w:ascii="Arial" w:hAnsi="Arial"/>
                <w:sz w:val="16"/>
              </w:rPr>
              <w:t>3.757</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24.853</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0" name="Picture 30"/>
                  <wp:cNvGraphicFramePr>
                    <a:graphicFrameLocks noChangeAspect="1"/>
                  </wp:cNvGraphicFramePr>
                  <a:graphic>
                    <a:graphicData uri="http://schemas.openxmlformats.org/drawingml/2006/picture">
                      <pic:pic>
                        <pic:nvPicPr>
                          <pic:cNvPr id="0" name="image.png"/>
                          <pic:cNvPicPr/>
                        </pic:nvPicPr>
                        <pic:blipFill>
                          <a:blip r:embed="rId46"/>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Engine room fan no4 el. motor</w:t>
            </w:r>
          </w:p>
        </w:tc>
        <w:tc>
          <w:tcPr>
            <w:tcW w:type="dxa" w:w="794"/>
            <w:vAlign w:val="center"/>
          </w:tcPr>
          <w:p>
            <w:pPr>
              <w:jc w:val="center"/>
            </w:pPr>
            <w:r>
              <w:rPr>
                <w:rFonts w:ascii="Arial" w:hAnsi="Arial"/>
                <w:sz w:val="16"/>
              </w:rPr>
              <w:t>2.603</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19.073</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1" name="Picture 31"/>
                  <wp:cNvGraphicFramePr>
                    <a:graphicFrameLocks noChangeAspect="1"/>
                  </wp:cNvGraphicFramePr>
                  <a:graphic>
                    <a:graphicData uri="http://schemas.openxmlformats.org/drawingml/2006/picture">
                      <pic:pic>
                        <pic:nvPicPr>
                          <pic:cNvPr id="0" name="image.png"/>
                          <pic:cNvPicPr/>
                        </pic:nvPicPr>
                        <pic:blipFill>
                          <a:blip r:embed="rId47"/>
                          <a:stretch>
                            <a:fillRect/>
                          </a:stretch>
                        </pic:blipFill>
                        <pic:spPr>
                          <a:xfrm>
                            <a:off x="0" y="0"/>
                            <a:ext cx="5943600" cy="1981200"/>
                          </a:xfrm>
                          <a:prstGeom prst="rect"/>
                        </pic:spPr>
                      </pic:pic>
                    </a:graphicData>
                  </a:graphic>
                </wp:inline>
              </w:drawing>
            </w:r>
          </w:p>
          <w:p>
            <w:r>
              <w:rPr>
                <w:rFonts w:ascii="Calibri" w:hAnsi="Calibri"/>
                <w:color w:val="FFFFFF"/>
                <w:sz w:val="2"/>
              </w:rPr>
              <w:t>-</w:t>
            </w:r>
          </w:p>
        </w:tc>
      </w:tr>
    </w:tbl>
    <w:p>
      <w:r/>
    </w:p>
    <w:p>
      <w:pPr>
        <w:jc w:val="center"/>
      </w:pPr>
      <w:r>
        <w:rPr>
          <w:rFonts w:ascii="Calibri" w:hAnsi="Calibri"/>
          <w:b/>
        </w:rPr>
        <w:t>Measurement equipment:</w:t>
      </w:r>
    </w:p>
    <w:tbl>
      <w:tblPr>
        <w:tblStyle w:val="Tabela-Siatka"/>
        <w:tblW w:type="auto" w:w="0"/>
        <w:jc w:val="center"/>
        <w:tblLook w:firstColumn="1" w:firstRow="1" w:lastColumn="0" w:lastRow="0" w:noHBand="0" w:noVBand="1" w:val="04A0"/>
      </w:tblPr>
      <w:tblGrid>
        <w:gridCol w:w="4820"/>
        <w:gridCol w:w="4820"/>
      </w:tblGrid>
      <w:tr>
        <w:tc>
          <w:tcPr>
            <w:tcW w:type="dxa" w:w="3402"/>
            <w:gridSpan w:val="2"/>
          </w:tcPr>
          <w:p>
            <w:pPr>
              <w:jc w:val="center"/>
            </w:pPr>
            <w:r>
              <w:rPr>
                <w:rFonts w:ascii="Calibri" w:hAnsi="Calibri"/>
              </w:rPr>
              <w:t>Technical data</w:t>
            </w:r>
          </w:p>
        </w:tc>
      </w:tr>
      <w:tr>
        <w:tc>
          <w:tcPr>
            <w:tcW w:type="dxa" w:w="2494"/>
          </w:tcPr>
          <w:p>
            <w:r>
              <w:rPr>
                <w:rFonts w:ascii="Calibri" w:hAnsi="Calibri"/>
              </w:rPr>
              <w:t>Maker:</w:t>
            </w:r>
          </w:p>
        </w:tc>
        <w:tc>
          <w:tcPr>
            <w:tcW w:type="dxa" w:w="3402"/>
          </w:tcPr>
          <w:p>
            <w:r>
              <w:rPr>
                <w:rFonts w:ascii="Calibri" w:hAnsi="Calibri"/>
              </w:rPr>
              <w:t>Info Marine</w:t>
            </w:r>
          </w:p>
        </w:tc>
      </w:tr>
      <w:tr>
        <w:tc>
          <w:tcPr>
            <w:tcW w:type="dxa" w:w="2494"/>
          </w:tcPr>
          <w:p>
            <w:r>
              <w:rPr>
                <w:rFonts w:ascii="Calibri" w:hAnsi="Calibri"/>
              </w:rPr>
              <w:t>Type:</w:t>
            </w:r>
          </w:p>
        </w:tc>
        <w:tc>
          <w:tcPr>
            <w:tcW w:type="dxa" w:w="3402"/>
          </w:tcPr>
          <w:p>
            <w:r>
              <w:rPr>
                <w:rFonts w:ascii="Calibri" w:hAnsi="Calibri"/>
              </w:rPr>
              <w:t>MarVib DC750</w:t>
            </w:r>
          </w:p>
        </w:tc>
      </w:tr>
      <w:tr>
        <w:tc>
          <w:tcPr>
            <w:tcW w:type="dxa" w:w="2494"/>
          </w:tcPr>
          <w:p>
            <w:r>
              <w:rPr>
                <w:rFonts w:ascii="Calibri" w:hAnsi="Calibri"/>
              </w:rPr>
              <w:t>Serial number:</w:t>
            </w:r>
          </w:p>
        </w:tc>
        <w:tc>
          <w:tcPr>
            <w:tcW w:type="dxa" w:w="3402"/>
          </w:tcPr>
          <w:p>
            <w:r>
              <w:rPr>
                <w:rFonts w:ascii="Calibri" w:hAnsi="Calibri"/>
              </w:rPr>
              <w:t>7507024</w:t>
            </w:r>
          </w:p>
        </w:tc>
      </w:tr>
      <w:tr>
        <w:tc>
          <w:tcPr>
            <w:tcW w:type="dxa" w:w="2494"/>
          </w:tcPr>
          <w:p>
            <w:r>
              <w:rPr>
                <w:rFonts w:ascii="Calibri" w:hAnsi="Calibri"/>
              </w:rPr>
              <w:t>Measuring range:</w:t>
            </w:r>
          </w:p>
        </w:tc>
        <w:tc>
          <w:tcPr>
            <w:tcW w:type="dxa" w:w="3402"/>
          </w:tcPr>
          <w:p>
            <w:r>
              <w:rPr>
                <w:rFonts w:ascii="Calibri" w:hAnsi="Calibri"/>
              </w:rPr>
              <w:t>2Hz-30kHz / RPM = 60-20000</w:t>
            </w:r>
          </w:p>
        </w:tc>
      </w:tr>
      <w:tr>
        <w:tc>
          <w:tcPr>
            <w:tcW w:type="dxa" w:w="2494"/>
          </w:tcPr>
          <w:p>
            <w:r>
              <w:rPr>
                <w:rFonts w:ascii="Calibri" w:hAnsi="Calibri"/>
              </w:rPr>
              <w:t>Indication error:</w:t>
            </w:r>
          </w:p>
        </w:tc>
        <w:tc>
          <w:tcPr>
            <w:tcW w:type="dxa" w:w="3402"/>
          </w:tcPr>
          <w:p>
            <w:r>
              <w:rPr>
                <w:rFonts w:ascii="Calibri" w:hAnsi="Calibri"/>
              </w:rPr>
              <w:t>± 0,5%</w:t>
            </w:r>
          </w:p>
        </w:tc>
      </w:tr>
    </w:tbl>
    <w:p>
      <w:r>
        <w:rPr>
          <w:rFonts w:ascii="Calibri" w:hAnsi="Calibri"/>
          <w:sz w:val="22"/>
        </w:rPr>
        <w:t>Equipment is calibrated, certificate for verification - if required.</w:t>
      </w:r>
    </w:p>
    <w:p/>
    <w:tbl>
      <w:tblPr>
        <w:tblStyle w:val="Tabela-Siatka"/>
        <w:tblW w:type="auto" w:w="0"/>
        <w:tblLook w:firstColumn="1" w:firstRow="1" w:lastColumn="0" w:lastRow="0" w:noHBand="0" w:noVBand="1" w:val="04A0"/>
      </w:tblPr>
      <w:tblGrid>
        <w:gridCol w:w="4820"/>
        <w:gridCol w:w="4820"/>
      </w:tblGrid>
      <w:tr>
        <w:tc>
          <w:tcPr>
            <w:tcW w:type="dxa" w:w="4820"/>
          </w:tcPr>
          <w:p>
            <w:r>
              <w:rPr>
                <w:rFonts w:ascii="Calibri" w:hAnsi="Calibri"/>
                <w:b/>
              </w:rPr>
              <w:t>Ship type:</w:t>
            </w:r>
          </w:p>
          <w:p>
            <w:r>
              <w:rPr>
                <w:rFonts w:ascii="Calibri" w:hAnsi="Calibri"/>
              </w:rPr>
              <w:t>Oil Chemical Tanker</w:t>
            </w:r>
          </w:p>
        </w:tc>
        <w:tc>
          <w:tcPr>
            <w:tcW w:type="dxa" w:w="4820"/>
          </w:tcPr>
          <w:p>
            <w:r>
              <w:rPr>
                <w:rFonts w:ascii="Calibri" w:hAnsi="Calibri"/>
                <w:b/>
              </w:rPr>
              <w:t>Main dimensions:</w:t>
            </w:r>
          </w:p>
          <w:p>
            <w:r>
              <w:rPr>
                <w:rFonts w:ascii="Calibri" w:hAnsi="Calibri"/>
              </w:rPr>
              <w:t>Length(b.p).......................................183,05 m</w:t>
            </w:r>
          </w:p>
          <w:p>
            <w:r>
              <w:rPr>
                <w:rFonts w:ascii="Calibri" w:hAnsi="Calibri"/>
              </w:rPr>
              <w:t>Breadth(B.)........................................32,23 m</w:t>
            </w:r>
          </w:p>
        </w:tc>
      </w:tr>
      <w:tr>
        <w:tc>
          <w:tcPr>
            <w:tcW w:type="dxa" w:w="4820"/>
          </w:tcPr>
          <w:p>
            <w:r>
              <w:rPr>
                <w:rFonts w:ascii="Calibri" w:hAnsi="Calibri"/>
                <w:b/>
              </w:rPr>
              <w:t>Sea depth:</w:t>
            </w:r>
          </w:p>
          <w:p>
            <w:r>
              <w:rPr>
                <w:rFonts w:ascii="Calibri" w:hAnsi="Calibri"/>
              </w:rPr>
              <w:t>Least twice times greater than Vessel draught</w:t>
            </w:r>
          </w:p>
        </w:tc>
        <w:tc>
          <w:tcPr>
            <w:tcW w:type="dxa" w:w="4820"/>
          </w:tcPr>
          <w:p/>
        </w:tc>
      </w:tr>
      <w:tr>
        <w:tc>
          <w:tcPr>
            <w:tcW w:type="dxa" w:w="9640"/>
            <w:gridSpan w:val="2"/>
          </w:tcPr>
          <w:p>
            <w:r>
              <w:rPr>
                <w:rFonts w:ascii="Calibri" w:hAnsi="Calibri"/>
                <w:b/>
              </w:rPr>
              <w:t>Measurement method:</w:t>
            </w:r>
          </w:p>
          <w:p>
            <w:r>
              <w:rPr>
                <w:rFonts w:ascii="Calibri" w:hAnsi="Calibri"/>
              </w:rPr>
              <w:t>According to standard ISO 10816 : - procedure No. 2 Measurement report</w:t>
            </w:r>
          </w:p>
        </w:tc>
      </w:tr>
    </w:tbl>
    <w:p/>
    <w:p>
      <w:pPr>
        <w:pStyle w:val="IMHEAD"/>
      </w:pPr>
      <w:r>
        <w:t>Summary</w:t>
      </w:r>
      <w:r>
        <w:br/>
      </w:r>
      <w:r>
        <w:rPr>
          <w:rFonts w:ascii="Calibri" w:hAnsi="Calibri"/>
          <w:color w:val="000000"/>
          <w:sz w:val="22"/>
        </w:rPr>
        <w:t>Next measurements should be done in three month period to obtain trend value for each equipment, in some cases even one month period is preferable.</w:t>
        <w:br/>
        <w:br/>
      </w:r>
      <w:r>
        <w:rPr>
          <w:rFonts w:ascii="Calibri" w:hAnsi="Calibri"/>
          <w:color w:val="000000"/>
          <w:sz w:val="22"/>
        </w:rPr>
        <w:t>This report is prepared in good faith based on measurement diagnostic done on available running rotary machine and documentation submitted.</w:t>
      </w:r>
    </w:p>
    <w:p/>
    <w:tbl>
      <w:tblPr>
        <w:tblW w:type="auto" w:w="0"/>
        <w:tblLook w:firstColumn="1" w:firstRow="1" w:lastColumn="0" w:lastRow="0" w:noHBand="0" w:noVBand="1" w:val="04A0"/>
      </w:tblPr>
      <w:tblGrid>
        <w:gridCol w:w="4820"/>
        <w:gridCol w:w="4820"/>
      </w:tblGrid>
      <w:tr>
        <w:tc>
          <w:tcPr>
            <w:tcW w:type="dxa" w:w="6803"/>
          </w:tcPr>
          <w:p>
            <w:r>
              <w:rPr>
                <w:rFonts w:ascii="Calibri" w:hAnsi="Calibri"/>
                <w:b/>
                <w:sz w:val="22"/>
              </w:rPr>
              <w:t>Prepared by:</w:t>
            </w:r>
          </w:p>
        </w:tc>
        <w:tc>
          <w:tcPr>
            <w:tcW w:type="dxa" w:w="3402"/>
          </w:tcPr>
          <w:p>
            <w:r>
              <w:rPr>
                <w:rFonts w:ascii="Calibri" w:hAnsi="Calibri"/>
                <w:b/>
                <w:sz w:val="22"/>
              </w:rPr>
              <w:t>Approved by:</w:t>
            </w:r>
          </w:p>
        </w:tc>
      </w:tr>
      <w:tr>
        <w:tc>
          <w:tcPr>
            <w:tcW w:type="dxa" w:w="6803"/>
          </w:tcPr>
          <w:p>
            <w:r>
              <w:rPr>
                <w:rFonts w:ascii="Calibri" w:hAnsi="Calibri"/>
                <w:sz w:val="22"/>
              </w:rPr>
              <w:t>Service Engineer</w:t>
            </w:r>
          </w:p>
        </w:tc>
        <w:tc>
          <w:tcPr>
            <w:tcW w:type="dxa" w:w="3402"/>
          </w:tcPr>
          <w:p>
            <w:r>
              <w:rPr>
                <w:rFonts w:ascii="Calibri" w:hAnsi="Calibri"/>
                <w:sz w:val="22"/>
              </w:rPr>
              <w:t>Tomasz Chuchra</w:t>
            </w:r>
          </w:p>
        </w:tc>
      </w:tr>
      <w:tr>
        <w:tc>
          <w:tcPr>
            <w:tcW w:type="dxa" w:w="6803"/>
          </w:tcPr>
          <w:p>
            <w:r>
              <w:rPr>
                <w:rFonts w:ascii="Calibri" w:hAnsi="Calibri"/>
                <w:sz w:val="22"/>
              </w:rPr>
              <w:t>Senapathi Venkata Saikumar</w:t>
            </w:r>
          </w:p>
        </w:tc>
        <w:tc>
          <w:tcPr>
            <w:tcW w:type="dxa" w:w="3402"/>
          </w:tcPr>
          <w:p>
            <w:r>
              <w:rPr>
                <w:rFonts w:ascii="Calibri" w:hAnsi="Calibri"/>
                <w:sz w:val="22"/>
              </w:rPr>
              <w:t>mob: 0048 600052257</w:t>
            </w:r>
          </w:p>
        </w:tc>
      </w:tr>
    </w:tbl>
    <w:sectPr w:rsidR="00251801" w:rsidRPr="00452D50" w:rsidSect="00B5380D">
      <w:headerReference w:type="even" r:id="rId9"/>
      <w:headerReference w:type="default" r:id="rId10"/>
      <w:footerReference w:type="even" r:id="rId11"/>
      <w:footerReference w:type="default" r:id="rId12"/>
      <w:headerReference w:type="first" r:id="rId13"/>
      <w:footerReference w:type="first" r:id="rId14"/>
      <w:pgSz w:w="11906" w:h="16838"/>
      <w:pgMar w:top="1417" w:right="849"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7B4B3" w14:textId="77777777" w:rsidR="008824B4" w:rsidRDefault="008824B4" w:rsidP="00D35042">
      <w:r>
        <w:separator/>
      </w:r>
    </w:p>
  </w:endnote>
  <w:endnote w:type="continuationSeparator" w:id="0">
    <w:p w14:paraId="3A2F3A2E" w14:textId="77777777" w:rsidR="008824B4" w:rsidRDefault="008824B4" w:rsidP="00D35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15075" w14:textId="77777777" w:rsidR="00364289" w:rsidRDefault="003642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56FB9" w14:textId="77777777" w:rsidR="00F44A8C" w:rsidRPr="00320B77" w:rsidRDefault="00BA0C37" w:rsidP="00B5380D">
    <w:pPr>
      <w:pStyle w:val="Stopka"/>
      <w:tabs>
        <w:tab w:val="clear" w:pos="9072"/>
        <w:tab w:val="right" w:pos="9781"/>
      </w:tabs>
      <w:ind w:right="-709"/>
      <w:rPr>
        <w:rFonts w:ascii="Times New Roman" w:hAnsi="Times New Roman" w:cs="Times New Roman"/>
        <w:sz w:val="24"/>
        <w:szCs w:val="24"/>
        <w:lang w:val="en-US"/>
      </w:rPr>
    </w:pPr>
    <w:r w:rsidRPr="00B9094D">
      <w:rPr>
        <w:rFonts w:ascii="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16A102B4" wp14:editId="39F17C5F">
              <wp:simplePos x="0" y="0"/>
              <wp:positionH relativeFrom="column">
                <wp:posOffset>4231764</wp:posOffset>
              </wp:positionH>
              <wp:positionV relativeFrom="paragraph">
                <wp:posOffset>-24699</wp:posOffset>
              </wp:positionV>
              <wp:extent cx="2005264"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264" cy="1403985"/>
                      </a:xfrm>
                      <a:prstGeom prst="rect">
                        <a:avLst/>
                      </a:prstGeom>
                      <a:noFill/>
                      <a:ln w="9525">
                        <a:noFill/>
                        <a:miter lim="800000"/>
                        <a:headEnd/>
                        <a:tailEnd/>
                      </a:ln>
                    </wps:spPr>
                    <wps:txbx>
                      <w:txbxContent>
                        <w:p w14:paraId="73C99821" w14:textId="77777777" w:rsidR="00B9094D" w:rsidRPr="00622722" w:rsidRDefault="00B9094D" w:rsidP="00364289">
                          <w:pPr>
                            <w:jc w:val="right"/>
                            <w:rPr>
                              <w:rFonts w:asciiTheme="minorHAnsi" w:hAnsiTheme="minorHAnsi"/>
                            </w:rPr>
                          </w:pPr>
                          <w:bookmarkStart w:id="0" w:name="_GoBack"/>
                          <w:r w:rsidRPr="00622722">
                            <w:rPr>
                              <w:rFonts w:asciiTheme="minorHAnsi" w:hAnsiTheme="minorHAnsi"/>
                              <w:lang w:val="en-US"/>
                            </w:rPr>
                            <w:t xml:space="preserve">Page </w:t>
                          </w:r>
                          <w:r w:rsidRPr="00622722">
                            <w:rPr>
                              <w:rStyle w:val="Numerstrony"/>
                              <w:rFonts w:asciiTheme="minorHAnsi" w:hAnsiTheme="minorHAnsi"/>
                              <w:lang w:val="en-US"/>
                            </w:rPr>
                            <w:fldChar w:fldCharType="begin"/>
                          </w:r>
                          <w:r w:rsidRPr="00622722">
                            <w:rPr>
                              <w:rStyle w:val="Numerstrony"/>
                              <w:rFonts w:asciiTheme="minorHAnsi" w:hAnsiTheme="minorHAnsi"/>
                              <w:lang w:val="en-US"/>
                            </w:rPr>
                            <w:instrText xml:space="preserve">PAGE  </w:instrText>
                          </w:r>
                          <w:r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Pr="00622722">
                            <w:rPr>
                              <w:rStyle w:val="Numerstrony"/>
                              <w:rFonts w:asciiTheme="minorHAnsi" w:hAnsiTheme="minorHAnsi"/>
                              <w:lang w:val="en-US"/>
                            </w:rPr>
                            <w:fldChar w:fldCharType="end"/>
                          </w:r>
                          <w:r w:rsidRPr="00622722">
                            <w:rPr>
                              <w:rStyle w:val="Numerstrony"/>
                              <w:rFonts w:asciiTheme="minorHAnsi" w:hAnsiTheme="minorHAnsi"/>
                              <w:lang w:val="en-US"/>
                            </w:rPr>
                            <w:t>/</w:t>
                          </w:r>
                          <w:r w:rsidR="00D83B6C" w:rsidRPr="00622722">
                            <w:rPr>
                              <w:rStyle w:val="Numerstrony"/>
                              <w:rFonts w:asciiTheme="minorHAnsi" w:hAnsiTheme="minorHAnsi"/>
                              <w:lang w:val="en-US"/>
                            </w:rPr>
                            <w:fldChar w:fldCharType="begin"/>
                          </w:r>
                          <w:r w:rsidR="00D83B6C" w:rsidRPr="00622722">
                            <w:rPr>
                              <w:rStyle w:val="Numerstrony"/>
                              <w:rFonts w:asciiTheme="minorHAnsi" w:hAnsiTheme="minorHAnsi"/>
                              <w:lang w:val="en-US"/>
                            </w:rPr>
                            <w:instrText xml:space="preserve"> NUMPAGES   \* MERGEFORMAT </w:instrText>
                          </w:r>
                          <w:r w:rsidR="00D83B6C"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00D83B6C" w:rsidRPr="00622722">
                            <w:rPr>
                              <w:rStyle w:val="Numerstrony"/>
                              <w:rFonts w:asciiTheme="minorHAnsi" w:hAnsiTheme="minorHAnsi"/>
                              <w:lang w:val="en-US"/>
                            </w:rPr>
                            <w:fldChar w:fldCharType="end"/>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33.2pt;margin-top:-1.95pt;width:157.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" filled="f" stroked="f">
              <v:textbox style="mso-fit-shape-to-text:t">
                <w:txbxContent>
                  <w:p w14:paraId="73C99821" w14:textId="77777777" w:rsidR="00B9094D" w:rsidRPr="00622722" w:rsidRDefault="00B9094D" w:rsidP="00364289">
                    <w:pPr>
                      <w:jc w:val="right"/>
                      <w:rPr>
                        <w:rFonts w:asciiTheme="minorHAnsi" w:hAnsiTheme="minorHAnsi"/>
                      </w:rPr>
                    </w:pPr>
                    <w:bookmarkStart w:id="1" w:name="_GoBack"/>
                    <w:r w:rsidRPr="00622722">
                      <w:rPr>
                        <w:rFonts w:asciiTheme="minorHAnsi" w:hAnsiTheme="minorHAnsi"/>
                        <w:lang w:val="en-US"/>
                      </w:rPr>
                      <w:t xml:space="preserve">Page </w:t>
                    </w:r>
                    <w:r w:rsidRPr="00622722">
                      <w:rPr>
                        <w:rStyle w:val="Numerstrony"/>
                        <w:rFonts w:asciiTheme="minorHAnsi" w:hAnsiTheme="minorHAnsi"/>
                        <w:lang w:val="en-US"/>
                      </w:rPr>
                      <w:fldChar w:fldCharType="begin"/>
                    </w:r>
                    <w:r w:rsidRPr="00622722">
                      <w:rPr>
                        <w:rStyle w:val="Numerstrony"/>
                        <w:rFonts w:asciiTheme="minorHAnsi" w:hAnsiTheme="minorHAnsi"/>
                        <w:lang w:val="en-US"/>
                      </w:rPr>
                      <w:instrText xml:space="preserve">PAGE  </w:instrText>
                    </w:r>
                    <w:r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Pr="00622722">
                      <w:rPr>
                        <w:rStyle w:val="Numerstrony"/>
                        <w:rFonts w:asciiTheme="minorHAnsi" w:hAnsiTheme="minorHAnsi"/>
                        <w:lang w:val="en-US"/>
                      </w:rPr>
                      <w:fldChar w:fldCharType="end"/>
                    </w:r>
                    <w:r w:rsidRPr="00622722">
                      <w:rPr>
                        <w:rStyle w:val="Numerstrony"/>
                        <w:rFonts w:asciiTheme="minorHAnsi" w:hAnsiTheme="minorHAnsi"/>
                        <w:lang w:val="en-US"/>
                      </w:rPr>
                      <w:t>/</w:t>
                    </w:r>
                    <w:r w:rsidR="00D83B6C" w:rsidRPr="00622722">
                      <w:rPr>
                        <w:rStyle w:val="Numerstrony"/>
                        <w:rFonts w:asciiTheme="minorHAnsi" w:hAnsiTheme="minorHAnsi"/>
                        <w:lang w:val="en-US"/>
                      </w:rPr>
                      <w:fldChar w:fldCharType="begin"/>
                    </w:r>
                    <w:r w:rsidR="00D83B6C" w:rsidRPr="00622722">
                      <w:rPr>
                        <w:rStyle w:val="Numerstrony"/>
                        <w:rFonts w:asciiTheme="minorHAnsi" w:hAnsiTheme="minorHAnsi"/>
                        <w:lang w:val="en-US"/>
                      </w:rPr>
                      <w:instrText xml:space="preserve"> NUMPAGES   \* MERGEFORMAT </w:instrText>
                    </w:r>
                    <w:r w:rsidR="00D83B6C"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00D83B6C" w:rsidRPr="00622722">
                      <w:rPr>
                        <w:rStyle w:val="Numerstrony"/>
                        <w:rFonts w:asciiTheme="minorHAnsi" w:hAnsiTheme="minorHAnsi"/>
                        <w:lang w:val="en-US"/>
                      </w:rPr>
                      <w:fldChar w:fldCharType="end"/>
                    </w:r>
                    <w:bookmarkEnd w:id="1"/>
                  </w:p>
                </w:txbxContent>
              </v:textbox>
            </v:shape>
          </w:pict>
        </mc:Fallback>
      </mc:AlternateContent>
    </w:r>
    <w:r w:rsidR="00B9094D" w:rsidRPr="00B9094D">
      <w:rPr>
        <w:rFonts w:ascii="Times New Roman" w:hAnsi="Times New Roman" w:cs="Times New Roman"/>
        <w:noProof/>
        <w:sz w:val="24"/>
        <w:szCs w:val="24"/>
        <w:lang w:eastAsia="pl-PL"/>
      </w:rPr>
      <mc:AlternateContent>
        <mc:Choice Requires="wps">
          <w:drawing>
            <wp:anchor distT="0" distB="0" distL="114300" distR="114300" simplePos="0" relativeHeight="251661312" behindDoc="0" locked="0" layoutInCell="1" allowOverlap="1" wp14:anchorId="003D1F35" wp14:editId="43E2EDCD">
              <wp:simplePos x="0" y="0"/>
              <wp:positionH relativeFrom="column">
                <wp:posOffset>-258350</wp:posOffset>
              </wp:positionH>
              <wp:positionV relativeFrom="paragraph">
                <wp:posOffset>-11051</wp:posOffset>
              </wp:positionV>
              <wp:extent cx="4892722" cy="1403985"/>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722" cy="1403985"/>
                      </a:xfrm>
                      <a:prstGeom prst="rect">
                        <a:avLst/>
                      </a:prstGeom>
                      <a:noFill/>
                      <a:ln w="9525">
                        <a:noFill/>
                        <a:miter lim="800000"/>
                        <a:headEnd/>
                        <a:tailEnd/>
                      </a:ln>
                    </wps:spPr>
                    <wps:txbx>
                      <w:txbxContent>
                        <w:p w14:paraId="3F1421FF" w14:textId="77777777" w:rsidR="00B9094D" w:rsidRDefault="00B9094D" w:rsidP="00B9094D">
                          <w:bookmarkStart w:id="2" w:name="XX1"/>
                          <w:bookmarkEnd w:id="2"/>
                          <w:r>
                            <w:t xml:space="preserve"> </w:t>
                          </w:r>
                          <w:bookmarkStart w:id="3" w:name="XX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D1F35" id="_x0000_s1027" type="#_x0000_t202" style="position:absolute;margin-left:-20.35pt;margin-top:-.85pt;width:38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" filled="f" stroked="f">
              <v:textbox style="mso-fit-shape-to-text:t">
                <w:txbxContent>
                  <w:p w14:paraId="3F1421FF" w14:textId="77777777" w:rsidR="00B9094D" w:rsidRDefault="00B9094D" w:rsidP="00B9094D">
                    <w:bookmarkStart w:id="3" w:name="XX1"/>
                    <w:bookmarkEnd w:id="3"/>
                    <w:r>
                      <w:t xml:space="preserve"> </w:t>
                    </w:r>
                    <w:bookmarkStart w:id="4" w:name="XX2"/>
                    <w:bookmarkEnd w:id="4"/>
                  </w:p>
                </w:txbxContent>
              </v:textbox>
            </v:shape>
          </w:pict>
        </mc:Fallback>
      </mc:AlternateContent>
    </w:r>
    <w:r w:rsidR="00F44A8C" w:rsidRPr="00320B77">
      <w:rPr>
        <w:rFonts w:ascii="Times New Roman" w:hAnsi="Times New Roman" w:cs="Times New Roman"/>
        <w:sz w:val="24"/>
        <w:szCs w:val="24"/>
        <w:lang w:val="en-US"/>
      </w:rPr>
      <w:t xml:space="preserve"> </w:t>
    </w:r>
    <w:r>
      <w:rPr>
        <w:rFonts w:ascii="Calibri" w:hAnsi="Calibri"/>
        <w:sz w:val="24"/>
      </w:rPr>
      <w:t>BW Wren 4951U-2023</w:t>
    </w:r>
  </w:p>
  <w:p w14:paraId="4C2BE479" w14:textId="77777777" w:rsidR="00B9094D" w:rsidRDefault="00B909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47BF" w14:textId="77777777" w:rsidR="00364289" w:rsidRDefault="0036428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F1FBF" w14:textId="77777777" w:rsidR="008824B4" w:rsidRDefault="008824B4" w:rsidP="00D35042">
      <w:r>
        <w:separator/>
      </w:r>
    </w:p>
  </w:footnote>
  <w:footnote w:type="continuationSeparator" w:id="0">
    <w:p w14:paraId="5A48671C" w14:textId="77777777" w:rsidR="008824B4" w:rsidRDefault="008824B4" w:rsidP="00D350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F7770" w14:textId="77777777" w:rsidR="00364289" w:rsidRDefault="0036428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F4828" w14:textId="77777777" w:rsidR="00F44A8C" w:rsidRDefault="00F44A8C" w:rsidP="001255B8">
    <w:pPr>
      <w:pStyle w:val="Nagwek"/>
    </w:pPr>
    <w:r>
      <w:rPr>
        <w:noProof/>
        <w:lang w:eastAsia="pl-PL"/>
      </w:rPr>
      <w:drawing>
        <wp:inline distT="0" distB="0" distL="0" distR="0" wp14:anchorId="6F3E9101" wp14:editId="4E4DB837">
          <wp:extent cx="6114415" cy="1125855"/>
          <wp:effectExtent l="0" t="0" r="0" b="0"/>
          <wp:docPr id="1" name="Obraz 1" descr="C:\Users\Biuro\Desktop\Info-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uro\Desktop\Info-Mar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4415" cy="11258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05897" w14:textId="77777777" w:rsidR="00364289" w:rsidRDefault="0036428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BC6BC2"/>
    <w:lvl w:ilvl="0">
      <w:start w:val="1"/>
      <w:numFmt w:val="decimal"/>
      <w:lvlText w:val="%1."/>
      <w:lvlJc w:val="left"/>
      <w:pPr>
        <w:tabs>
          <w:tab w:val="num" w:pos="1492"/>
        </w:tabs>
        <w:ind w:left="1492" w:hanging="360"/>
      </w:pPr>
    </w:lvl>
  </w:abstractNum>
  <w:abstractNum w:abstractNumId="1">
    <w:nsid w:val="FFFFFF7D"/>
    <w:multiLevelType w:val="singleLevel"/>
    <w:tmpl w:val="49F8086C"/>
    <w:lvl w:ilvl="0">
      <w:start w:val="1"/>
      <w:numFmt w:val="decimal"/>
      <w:lvlText w:val="%1."/>
      <w:lvlJc w:val="left"/>
      <w:pPr>
        <w:tabs>
          <w:tab w:val="num" w:pos="1209"/>
        </w:tabs>
        <w:ind w:left="1209" w:hanging="360"/>
      </w:pPr>
    </w:lvl>
  </w:abstractNum>
  <w:abstractNum w:abstractNumId="2">
    <w:nsid w:val="FFFFFF7E"/>
    <w:multiLevelType w:val="singleLevel"/>
    <w:tmpl w:val="13A891D0"/>
    <w:lvl w:ilvl="0">
      <w:start w:val="1"/>
      <w:numFmt w:val="decimal"/>
      <w:lvlText w:val="%1."/>
      <w:lvlJc w:val="left"/>
      <w:pPr>
        <w:tabs>
          <w:tab w:val="num" w:pos="926"/>
        </w:tabs>
        <w:ind w:left="926" w:hanging="360"/>
      </w:pPr>
    </w:lvl>
  </w:abstractNum>
  <w:abstractNum w:abstractNumId="3">
    <w:nsid w:val="FFFFFF7F"/>
    <w:multiLevelType w:val="singleLevel"/>
    <w:tmpl w:val="0DF84254"/>
    <w:lvl w:ilvl="0">
      <w:start w:val="1"/>
      <w:numFmt w:val="decimal"/>
      <w:lvlText w:val="%1."/>
      <w:lvlJc w:val="left"/>
      <w:pPr>
        <w:tabs>
          <w:tab w:val="num" w:pos="643"/>
        </w:tabs>
        <w:ind w:left="643" w:hanging="360"/>
      </w:pPr>
    </w:lvl>
  </w:abstractNum>
  <w:abstractNum w:abstractNumId="4">
    <w:nsid w:val="FFFFFF80"/>
    <w:multiLevelType w:val="singleLevel"/>
    <w:tmpl w:val="32A2C6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5527D60"/>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FCCCE48"/>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5E1E24F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818018E"/>
    <w:lvl w:ilvl="0">
      <w:start w:val="1"/>
      <w:numFmt w:val="decimal"/>
      <w:lvlText w:val="%1."/>
      <w:lvlJc w:val="left"/>
      <w:pPr>
        <w:tabs>
          <w:tab w:val="num" w:pos="360"/>
        </w:tabs>
        <w:ind w:left="360" w:hanging="360"/>
      </w:pPr>
    </w:lvl>
  </w:abstractNum>
  <w:abstractNum w:abstractNumId="9">
    <w:nsid w:val="FFFFFF89"/>
    <w:multiLevelType w:val="singleLevel"/>
    <w:tmpl w:val="BBB82912"/>
    <w:lvl w:ilvl="0">
      <w:start w:val="1"/>
      <w:numFmt w:val="bullet"/>
      <w:lvlText w:val=""/>
      <w:lvlJc w:val="left"/>
      <w:pPr>
        <w:tabs>
          <w:tab w:val="num" w:pos="360"/>
        </w:tabs>
        <w:ind w:left="360" w:hanging="360"/>
      </w:pPr>
      <w:rPr>
        <w:rFonts w:ascii="Symbol" w:hAnsi="Symbol" w:cs="Symbol" w:hint="default"/>
      </w:rPr>
    </w:lvl>
  </w:abstractNum>
  <w:abstractNum w:abstractNumId="10">
    <w:nsid w:val="16BB3DDD"/>
    <w:multiLevelType w:val="hybridMultilevel"/>
    <w:tmpl w:val="F8883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7"/>
  </w:num>
  <w:num w:numId="7">
    <w:abstractNumId w:val="6"/>
  </w:num>
  <w:num w:numId="8">
    <w:abstractNumId w:val="5"/>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hyphenationZone w:val="425"/>
  <w:defaultTableStyle w:val="BASE"/>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awMDQ3MjQzNjY0NrdU0lEKTi0uzszPAykwqgUAhoQ1uywAAAA="/>
  </w:docVars>
  <w:rsids>
    <w:rsidRoot w:val="00D35042"/>
    <w:rsid w:val="00002D86"/>
    <w:rsid w:val="00003904"/>
    <w:rsid w:val="00003D4B"/>
    <w:rsid w:val="00004927"/>
    <w:rsid w:val="0000757D"/>
    <w:rsid w:val="00007931"/>
    <w:rsid w:val="00007E29"/>
    <w:rsid w:val="000107A8"/>
    <w:rsid w:val="00010824"/>
    <w:rsid w:val="00011FB8"/>
    <w:rsid w:val="00012676"/>
    <w:rsid w:val="00012981"/>
    <w:rsid w:val="000131B9"/>
    <w:rsid w:val="00013880"/>
    <w:rsid w:val="00020FE1"/>
    <w:rsid w:val="00021DA7"/>
    <w:rsid w:val="000248C8"/>
    <w:rsid w:val="00025AFA"/>
    <w:rsid w:val="00025BD7"/>
    <w:rsid w:val="00026238"/>
    <w:rsid w:val="000309CE"/>
    <w:rsid w:val="00035B7E"/>
    <w:rsid w:val="000447BE"/>
    <w:rsid w:val="00044C1D"/>
    <w:rsid w:val="00045FF3"/>
    <w:rsid w:val="0004622D"/>
    <w:rsid w:val="00046AF2"/>
    <w:rsid w:val="00051F09"/>
    <w:rsid w:val="0005305C"/>
    <w:rsid w:val="00053144"/>
    <w:rsid w:val="0005530D"/>
    <w:rsid w:val="00057110"/>
    <w:rsid w:val="000575E2"/>
    <w:rsid w:val="00057648"/>
    <w:rsid w:val="0005775E"/>
    <w:rsid w:val="00057ADB"/>
    <w:rsid w:val="000609BB"/>
    <w:rsid w:val="00062498"/>
    <w:rsid w:val="000635C5"/>
    <w:rsid w:val="000636C5"/>
    <w:rsid w:val="000664F0"/>
    <w:rsid w:val="00073C81"/>
    <w:rsid w:val="000768C7"/>
    <w:rsid w:val="00080674"/>
    <w:rsid w:val="00084811"/>
    <w:rsid w:val="00084F1A"/>
    <w:rsid w:val="00090F8A"/>
    <w:rsid w:val="00093A3D"/>
    <w:rsid w:val="000975F4"/>
    <w:rsid w:val="00097CA9"/>
    <w:rsid w:val="000A054A"/>
    <w:rsid w:val="000A06B3"/>
    <w:rsid w:val="000A18EF"/>
    <w:rsid w:val="000A3046"/>
    <w:rsid w:val="000A525C"/>
    <w:rsid w:val="000A7DFC"/>
    <w:rsid w:val="000B06B3"/>
    <w:rsid w:val="000B1DD2"/>
    <w:rsid w:val="000B3CD5"/>
    <w:rsid w:val="000B3F4A"/>
    <w:rsid w:val="000B63C0"/>
    <w:rsid w:val="000B7D23"/>
    <w:rsid w:val="000C0A41"/>
    <w:rsid w:val="000C0CA2"/>
    <w:rsid w:val="000C125A"/>
    <w:rsid w:val="000C1E71"/>
    <w:rsid w:val="000C28EA"/>
    <w:rsid w:val="000C3A54"/>
    <w:rsid w:val="000C42DC"/>
    <w:rsid w:val="000C4DBE"/>
    <w:rsid w:val="000D158A"/>
    <w:rsid w:val="000D2644"/>
    <w:rsid w:val="000D3B01"/>
    <w:rsid w:val="000D62E3"/>
    <w:rsid w:val="000D75C2"/>
    <w:rsid w:val="000D7EAD"/>
    <w:rsid w:val="000E33CB"/>
    <w:rsid w:val="000E66C3"/>
    <w:rsid w:val="000F04AD"/>
    <w:rsid w:val="000F1F96"/>
    <w:rsid w:val="000F3C7E"/>
    <w:rsid w:val="000F7533"/>
    <w:rsid w:val="00100A9B"/>
    <w:rsid w:val="001045D8"/>
    <w:rsid w:val="00106D41"/>
    <w:rsid w:val="00110F20"/>
    <w:rsid w:val="001122E6"/>
    <w:rsid w:val="001139A0"/>
    <w:rsid w:val="00114497"/>
    <w:rsid w:val="00120947"/>
    <w:rsid w:val="001210EE"/>
    <w:rsid w:val="0012177B"/>
    <w:rsid w:val="00121BD7"/>
    <w:rsid w:val="0012223B"/>
    <w:rsid w:val="001248B9"/>
    <w:rsid w:val="00124C51"/>
    <w:rsid w:val="001255B8"/>
    <w:rsid w:val="00126E6C"/>
    <w:rsid w:val="00126EF8"/>
    <w:rsid w:val="00132215"/>
    <w:rsid w:val="00135DA6"/>
    <w:rsid w:val="001374E4"/>
    <w:rsid w:val="001418AF"/>
    <w:rsid w:val="00143EB5"/>
    <w:rsid w:val="00146C14"/>
    <w:rsid w:val="001472E6"/>
    <w:rsid w:val="00147320"/>
    <w:rsid w:val="0015100A"/>
    <w:rsid w:val="001515D5"/>
    <w:rsid w:val="00152A94"/>
    <w:rsid w:val="00152FFE"/>
    <w:rsid w:val="00154412"/>
    <w:rsid w:val="001557C1"/>
    <w:rsid w:val="00156400"/>
    <w:rsid w:val="00157FDE"/>
    <w:rsid w:val="00161165"/>
    <w:rsid w:val="00163A9C"/>
    <w:rsid w:val="00165F7E"/>
    <w:rsid w:val="00166A08"/>
    <w:rsid w:val="001678A5"/>
    <w:rsid w:val="0017028F"/>
    <w:rsid w:val="00173983"/>
    <w:rsid w:val="00174E2D"/>
    <w:rsid w:val="001755DA"/>
    <w:rsid w:val="0017564D"/>
    <w:rsid w:val="00176D14"/>
    <w:rsid w:val="00176D2E"/>
    <w:rsid w:val="00177FF8"/>
    <w:rsid w:val="00181814"/>
    <w:rsid w:val="0018322E"/>
    <w:rsid w:val="00184190"/>
    <w:rsid w:val="00185486"/>
    <w:rsid w:val="001856EE"/>
    <w:rsid w:val="0018631B"/>
    <w:rsid w:val="0018689C"/>
    <w:rsid w:val="001A0353"/>
    <w:rsid w:val="001A24F0"/>
    <w:rsid w:val="001A30C2"/>
    <w:rsid w:val="001A3BA4"/>
    <w:rsid w:val="001A597C"/>
    <w:rsid w:val="001A61D8"/>
    <w:rsid w:val="001A6688"/>
    <w:rsid w:val="001A6696"/>
    <w:rsid w:val="001A7402"/>
    <w:rsid w:val="001B0082"/>
    <w:rsid w:val="001B0C20"/>
    <w:rsid w:val="001B6169"/>
    <w:rsid w:val="001B62B4"/>
    <w:rsid w:val="001B7D73"/>
    <w:rsid w:val="001C18B8"/>
    <w:rsid w:val="001C1AB1"/>
    <w:rsid w:val="001C257F"/>
    <w:rsid w:val="001C32F9"/>
    <w:rsid w:val="001C45E4"/>
    <w:rsid w:val="001D1D5D"/>
    <w:rsid w:val="001D3160"/>
    <w:rsid w:val="001D46D8"/>
    <w:rsid w:val="001D7175"/>
    <w:rsid w:val="001E160F"/>
    <w:rsid w:val="001E2C8D"/>
    <w:rsid w:val="001E3903"/>
    <w:rsid w:val="001E6815"/>
    <w:rsid w:val="001F0549"/>
    <w:rsid w:val="001F7B72"/>
    <w:rsid w:val="00201337"/>
    <w:rsid w:val="002025F0"/>
    <w:rsid w:val="00202729"/>
    <w:rsid w:val="00202A2C"/>
    <w:rsid w:val="00203BB6"/>
    <w:rsid w:val="002104BE"/>
    <w:rsid w:val="002111FF"/>
    <w:rsid w:val="00211A31"/>
    <w:rsid w:val="00212275"/>
    <w:rsid w:val="00213427"/>
    <w:rsid w:val="00215F8F"/>
    <w:rsid w:val="00216D08"/>
    <w:rsid w:val="0022096C"/>
    <w:rsid w:val="00220BFD"/>
    <w:rsid w:val="002219B9"/>
    <w:rsid w:val="00221BDC"/>
    <w:rsid w:val="00222245"/>
    <w:rsid w:val="00222BAD"/>
    <w:rsid w:val="00225594"/>
    <w:rsid w:val="00226903"/>
    <w:rsid w:val="002323CB"/>
    <w:rsid w:val="00234D9D"/>
    <w:rsid w:val="00234F19"/>
    <w:rsid w:val="00235313"/>
    <w:rsid w:val="00235929"/>
    <w:rsid w:val="00235BEE"/>
    <w:rsid w:val="00235EDC"/>
    <w:rsid w:val="002370EB"/>
    <w:rsid w:val="0024158F"/>
    <w:rsid w:val="0024209E"/>
    <w:rsid w:val="0024746B"/>
    <w:rsid w:val="00251801"/>
    <w:rsid w:val="002535F7"/>
    <w:rsid w:val="002537E9"/>
    <w:rsid w:val="00255543"/>
    <w:rsid w:val="002556FD"/>
    <w:rsid w:val="0025692C"/>
    <w:rsid w:val="00265173"/>
    <w:rsid w:val="002678D2"/>
    <w:rsid w:val="00270DD9"/>
    <w:rsid w:val="00270DF8"/>
    <w:rsid w:val="00270F05"/>
    <w:rsid w:val="00271A88"/>
    <w:rsid w:val="00272CE8"/>
    <w:rsid w:val="00273C25"/>
    <w:rsid w:val="0028322A"/>
    <w:rsid w:val="00285E82"/>
    <w:rsid w:val="002871D7"/>
    <w:rsid w:val="0029600B"/>
    <w:rsid w:val="002A06CB"/>
    <w:rsid w:val="002A1DF5"/>
    <w:rsid w:val="002A2F7B"/>
    <w:rsid w:val="002A3FCB"/>
    <w:rsid w:val="002A5303"/>
    <w:rsid w:val="002A6E1C"/>
    <w:rsid w:val="002B0CD3"/>
    <w:rsid w:val="002B1778"/>
    <w:rsid w:val="002B25CE"/>
    <w:rsid w:val="002B30F5"/>
    <w:rsid w:val="002B311A"/>
    <w:rsid w:val="002B337F"/>
    <w:rsid w:val="002B3DFD"/>
    <w:rsid w:val="002B6087"/>
    <w:rsid w:val="002B60CC"/>
    <w:rsid w:val="002B6313"/>
    <w:rsid w:val="002C5731"/>
    <w:rsid w:val="002C5EE3"/>
    <w:rsid w:val="002D22F9"/>
    <w:rsid w:val="002D27CA"/>
    <w:rsid w:val="002D2FC9"/>
    <w:rsid w:val="002D3CC1"/>
    <w:rsid w:val="002D3E7B"/>
    <w:rsid w:val="002D43FE"/>
    <w:rsid w:val="002D5E8A"/>
    <w:rsid w:val="002D70CC"/>
    <w:rsid w:val="002D74D3"/>
    <w:rsid w:val="002E0391"/>
    <w:rsid w:val="002E2887"/>
    <w:rsid w:val="002E3056"/>
    <w:rsid w:val="002E36BA"/>
    <w:rsid w:val="002E7107"/>
    <w:rsid w:val="002E7BEA"/>
    <w:rsid w:val="002F0510"/>
    <w:rsid w:val="002F1141"/>
    <w:rsid w:val="002F1751"/>
    <w:rsid w:val="002F1A59"/>
    <w:rsid w:val="002F2276"/>
    <w:rsid w:val="002F2AAB"/>
    <w:rsid w:val="002F2ADC"/>
    <w:rsid w:val="002F46EC"/>
    <w:rsid w:val="002F4B89"/>
    <w:rsid w:val="002F6014"/>
    <w:rsid w:val="002F69F1"/>
    <w:rsid w:val="002F74BA"/>
    <w:rsid w:val="00301535"/>
    <w:rsid w:val="00302918"/>
    <w:rsid w:val="00304D62"/>
    <w:rsid w:val="00304F25"/>
    <w:rsid w:val="00307593"/>
    <w:rsid w:val="0031005B"/>
    <w:rsid w:val="00313DD9"/>
    <w:rsid w:val="00317B84"/>
    <w:rsid w:val="00320B77"/>
    <w:rsid w:val="003227C0"/>
    <w:rsid w:val="00322C37"/>
    <w:rsid w:val="00322D19"/>
    <w:rsid w:val="00326399"/>
    <w:rsid w:val="003265D8"/>
    <w:rsid w:val="00330D99"/>
    <w:rsid w:val="0033298B"/>
    <w:rsid w:val="003330C8"/>
    <w:rsid w:val="00333F5C"/>
    <w:rsid w:val="003346DE"/>
    <w:rsid w:val="0034206C"/>
    <w:rsid w:val="00342CD9"/>
    <w:rsid w:val="00342E11"/>
    <w:rsid w:val="00345A65"/>
    <w:rsid w:val="0035213B"/>
    <w:rsid w:val="0035346B"/>
    <w:rsid w:val="00355917"/>
    <w:rsid w:val="00355B7A"/>
    <w:rsid w:val="00357795"/>
    <w:rsid w:val="00360FE0"/>
    <w:rsid w:val="003617B8"/>
    <w:rsid w:val="00362E0A"/>
    <w:rsid w:val="00364289"/>
    <w:rsid w:val="00364D61"/>
    <w:rsid w:val="00365C3D"/>
    <w:rsid w:val="00367E58"/>
    <w:rsid w:val="00370418"/>
    <w:rsid w:val="00370452"/>
    <w:rsid w:val="00372887"/>
    <w:rsid w:val="003740A8"/>
    <w:rsid w:val="003746BB"/>
    <w:rsid w:val="00376C39"/>
    <w:rsid w:val="00383222"/>
    <w:rsid w:val="003853BA"/>
    <w:rsid w:val="003857AB"/>
    <w:rsid w:val="0038608D"/>
    <w:rsid w:val="00392207"/>
    <w:rsid w:val="00393B1C"/>
    <w:rsid w:val="00393CE8"/>
    <w:rsid w:val="00394B84"/>
    <w:rsid w:val="003A3A24"/>
    <w:rsid w:val="003A5080"/>
    <w:rsid w:val="003A690D"/>
    <w:rsid w:val="003B436F"/>
    <w:rsid w:val="003B4462"/>
    <w:rsid w:val="003C1473"/>
    <w:rsid w:val="003C2B46"/>
    <w:rsid w:val="003C4DE0"/>
    <w:rsid w:val="003C6480"/>
    <w:rsid w:val="003D0A1F"/>
    <w:rsid w:val="003D6731"/>
    <w:rsid w:val="003D73D9"/>
    <w:rsid w:val="003E1F78"/>
    <w:rsid w:val="003E29DA"/>
    <w:rsid w:val="003E381E"/>
    <w:rsid w:val="003E61BE"/>
    <w:rsid w:val="003F2BA1"/>
    <w:rsid w:val="003F61AA"/>
    <w:rsid w:val="003F7124"/>
    <w:rsid w:val="0040099A"/>
    <w:rsid w:val="00404306"/>
    <w:rsid w:val="00404657"/>
    <w:rsid w:val="00405E05"/>
    <w:rsid w:val="00407787"/>
    <w:rsid w:val="00407B9A"/>
    <w:rsid w:val="004109C4"/>
    <w:rsid w:val="00411013"/>
    <w:rsid w:val="00414379"/>
    <w:rsid w:val="0041733C"/>
    <w:rsid w:val="00421EAA"/>
    <w:rsid w:val="00422ABB"/>
    <w:rsid w:val="004258F4"/>
    <w:rsid w:val="0042597C"/>
    <w:rsid w:val="00431EF3"/>
    <w:rsid w:val="00435FFC"/>
    <w:rsid w:val="004362D8"/>
    <w:rsid w:val="00437C30"/>
    <w:rsid w:val="00440B51"/>
    <w:rsid w:val="004465C8"/>
    <w:rsid w:val="00447F6C"/>
    <w:rsid w:val="00450541"/>
    <w:rsid w:val="00452D50"/>
    <w:rsid w:val="00453804"/>
    <w:rsid w:val="0045528E"/>
    <w:rsid w:val="00463017"/>
    <w:rsid w:val="00463BBA"/>
    <w:rsid w:val="004726D2"/>
    <w:rsid w:val="004731D2"/>
    <w:rsid w:val="0047398A"/>
    <w:rsid w:val="00473B22"/>
    <w:rsid w:val="004749C2"/>
    <w:rsid w:val="00474A4C"/>
    <w:rsid w:val="004779E0"/>
    <w:rsid w:val="0048079F"/>
    <w:rsid w:val="00480BF7"/>
    <w:rsid w:val="00482879"/>
    <w:rsid w:val="00484965"/>
    <w:rsid w:val="00485FC0"/>
    <w:rsid w:val="00486DB6"/>
    <w:rsid w:val="0049320C"/>
    <w:rsid w:val="00494386"/>
    <w:rsid w:val="004946F3"/>
    <w:rsid w:val="00497E2B"/>
    <w:rsid w:val="004A386E"/>
    <w:rsid w:val="004A4517"/>
    <w:rsid w:val="004B2D4B"/>
    <w:rsid w:val="004B3D7C"/>
    <w:rsid w:val="004B4A60"/>
    <w:rsid w:val="004B4BC9"/>
    <w:rsid w:val="004B53DB"/>
    <w:rsid w:val="004B6706"/>
    <w:rsid w:val="004B6DF3"/>
    <w:rsid w:val="004B7154"/>
    <w:rsid w:val="004B776F"/>
    <w:rsid w:val="004C0918"/>
    <w:rsid w:val="004C35FB"/>
    <w:rsid w:val="004C51BA"/>
    <w:rsid w:val="004D1A20"/>
    <w:rsid w:val="004D2C41"/>
    <w:rsid w:val="004D4BD2"/>
    <w:rsid w:val="004D4F65"/>
    <w:rsid w:val="004D7465"/>
    <w:rsid w:val="004E0028"/>
    <w:rsid w:val="004E1DB2"/>
    <w:rsid w:val="004E3F99"/>
    <w:rsid w:val="004E4267"/>
    <w:rsid w:val="004E519A"/>
    <w:rsid w:val="004E5762"/>
    <w:rsid w:val="004F0CFA"/>
    <w:rsid w:val="004F1418"/>
    <w:rsid w:val="004F5CA4"/>
    <w:rsid w:val="004F5E5F"/>
    <w:rsid w:val="004F67DC"/>
    <w:rsid w:val="004F7173"/>
    <w:rsid w:val="00500AD3"/>
    <w:rsid w:val="00501FAA"/>
    <w:rsid w:val="005032AE"/>
    <w:rsid w:val="005066D3"/>
    <w:rsid w:val="0051030D"/>
    <w:rsid w:val="0051378D"/>
    <w:rsid w:val="005145E5"/>
    <w:rsid w:val="00514CDF"/>
    <w:rsid w:val="0051579B"/>
    <w:rsid w:val="0051691B"/>
    <w:rsid w:val="00517DD9"/>
    <w:rsid w:val="005200C7"/>
    <w:rsid w:val="00521122"/>
    <w:rsid w:val="0052120E"/>
    <w:rsid w:val="005225C0"/>
    <w:rsid w:val="005245C7"/>
    <w:rsid w:val="00526E67"/>
    <w:rsid w:val="0052724A"/>
    <w:rsid w:val="0053071B"/>
    <w:rsid w:val="00531505"/>
    <w:rsid w:val="00531F96"/>
    <w:rsid w:val="00533A25"/>
    <w:rsid w:val="00534E3B"/>
    <w:rsid w:val="00537044"/>
    <w:rsid w:val="00540205"/>
    <w:rsid w:val="0054108A"/>
    <w:rsid w:val="005415E3"/>
    <w:rsid w:val="00541CC7"/>
    <w:rsid w:val="00542D6F"/>
    <w:rsid w:val="005441EF"/>
    <w:rsid w:val="005469D6"/>
    <w:rsid w:val="00547D4A"/>
    <w:rsid w:val="0055227E"/>
    <w:rsid w:val="0055280F"/>
    <w:rsid w:val="00552BCA"/>
    <w:rsid w:val="0055498F"/>
    <w:rsid w:val="00555AC7"/>
    <w:rsid w:val="005569EC"/>
    <w:rsid w:val="00565629"/>
    <w:rsid w:val="00566553"/>
    <w:rsid w:val="005753E7"/>
    <w:rsid w:val="005755BA"/>
    <w:rsid w:val="00575E39"/>
    <w:rsid w:val="005764E2"/>
    <w:rsid w:val="00577041"/>
    <w:rsid w:val="005811DB"/>
    <w:rsid w:val="005820FA"/>
    <w:rsid w:val="005822B6"/>
    <w:rsid w:val="0058230A"/>
    <w:rsid w:val="00585AA5"/>
    <w:rsid w:val="005868C2"/>
    <w:rsid w:val="00590171"/>
    <w:rsid w:val="00590773"/>
    <w:rsid w:val="00592FB5"/>
    <w:rsid w:val="00596B69"/>
    <w:rsid w:val="0059776E"/>
    <w:rsid w:val="005A21DE"/>
    <w:rsid w:val="005B1282"/>
    <w:rsid w:val="005B64A4"/>
    <w:rsid w:val="005B64EC"/>
    <w:rsid w:val="005B770A"/>
    <w:rsid w:val="005C2228"/>
    <w:rsid w:val="005C34E7"/>
    <w:rsid w:val="005C37B0"/>
    <w:rsid w:val="005C45FC"/>
    <w:rsid w:val="005C477F"/>
    <w:rsid w:val="005C48F8"/>
    <w:rsid w:val="005C527C"/>
    <w:rsid w:val="005D04A0"/>
    <w:rsid w:val="005D0547"/>
    <w:rsid w:val="005D1359"/>
    <w:rsid w:val="005D50F4"/>
    <w:rsid w:val="005D5B62"/>
    <w:rsid w:val="005D7831"/>
    <w:rsid w:val="005E4C7F"/>
    <w:rsid w:val="005E5580"/>
    <w:rsid w:val="005E7D88"/>
    <w:rsid w:val="005E7F2E"/>
    <w:rsid w:val="005F04C0"/>
    <w:rsid w:val="005F2CE2"/>
    <w:rsid w:val="005F2D04"/>
    <w:rsid w:val="005F3A48"/>
    <w:rsid w:val="00601AC2"/>
    <w:rsid w:val="00601E08"/>
    <w:rsid w:val="00603BDE"/>
    <w:rsid w:val="00604700"/>
    <w:rsid w:val="00604E1F"/>
    <w:rsid w:val="006064DF"/>
    <w:rsid w:val="00606ECE"/>
    <w:rsid w:val="00607E07"/>
    <w:rsid w:val="006109E0"/>
    <w:rsid w:val="006153C6"/>
    <w:rsid w:val="00616AF9"/>
    <w:rsid w:val="00616D62"/>
    <w:rsid w:val="00617359"/>
    <w:rsid w:val="006218D4"/>
    <w:rsid w:val="00622722"/>
    <w:rsid w:val="00622CD3"/>
    <w:rsid w:val="0062599D"/>
    <w:rsid w:val="00626816"/>
    <w:rsid w:val="00626965"/>
    <w:rsid w:val="0063284E"/>
    <w:rsid w:val="00637096"/>
    <w:rsid w:val="00637FB6"/>
    <w:rsid w:val="00641B3B"/>
    <w:rsid w:val="0064393B"/>
    <w:rsid w:val="006450FC"/>
    <w:rsid w:val="00650A7D"/>
    <w:rsid w:val="00653C80"/>
    <w:rsid w:val="00653F9A"/>
    <w:rsid w:val="00655071"/>
    <w:rsid w:val="006551FA"/>
    <w:rsid w:val="00655AE2"/>
    <w:rsid w:val="0065773B"/>
    <w:rsid w:val="00657A7A"/>
    <w:rsid w:val="00657BF4"/>
    <w:rsid w:val="00660B78"/>
    <w:rsid w:val="006640DD"/>
    <w:rsid w:val="00665E00"/>
    <w:rsid w:val="0066632C"/>
    <w:rsid w:val="006676F3"/>
    <w:rsid w:val="00671BC6"/>
    <w:rsid w:val="0067372D"/>
    <w:rsid w:val="00674F42"/>
    <w:rsid w:val="00675F0C"/>
    <w:rsid w:val="00683883"/>
    <w:rsid w:val="00686CD5"/>
    <w:rsid w:val="00691F4B"/>
    <w:rsid w:val="00693FBD"/>
    <w:rsid w:val="00695942"/>
    <w:rsid w:val="00696160"/>
    <w:rsid w:val="00696A83"/>
    <w:rsid w:val="006A1DF0"/>
    <w:rsid w:val="006A28DB"/>
    <w:rsid w:val="006A46D9"/>
    <w:rsid w:val="006A5384"/>
    <w:rsid w:val="006A639E"/>
    <w:rsid w:val="006A67D1"/>
    <w:rsid w:val="006A765D"/>
    <w:rsid w:val="006B200B"/>
    <w:rsid w:val="006B5D3E"/>
    <w:rsid w:val="006C2200"/>
    <w:rsid w:val="006C47C9"/>
    <w:rsid w:val="006C5D26"/>
    <w:rsid w:val="006C7C55"/>
    <w:rsid w:val="006D19CB"/>
    <w:rsid w:val="006D31B2"/>
    <w:rsid w:val="006E00B6"/>
    <w:rsid w:val="006E0765"/>
    <w:rsid w:val="006E2CB4"/>
    <w:rsid w:val="006E6218"/>
    <w:rsid w:val="006F0C76"/>
    <w:rsid w:val="006F239F"/>
    <w:rsid w:val="006F3625"/>
    <w:rsid w:val="006F638D"/>
    <w:rsid w:val="006F6AE8"/>
    <w:rsid w:val="0070084D"/>
    <w:rsid w:val="00703F3D"/>
    <w:rsid w:val="00704C1D"/>
    <w:rsid w:val="00705018"/>
    <w:rsid w:val="0070683D"/>
    <w:rsid w:val="00710B85"/>
    <w:rsid w:val="00712A29"/>
    <w:rsid w:val="00714245"/>
    <w:rsid w:val="007153C5"/>
    <w:rsid w:val="00715574"/>
    <w:rsid w:val="00715963"/>
    <w:rsid w:val="00715FE9"/>
    <w:rsid w:val="007169B4"/>
    <w:rsid w:val="00720A76"/>
    <w:rsid w:val="007212F6"/>
    <w:rsid w:val="0072248A"/>
    <w:rsid w:val="00723151"/>
    <w:rsid w:val="0072497A"/>
    <w:rsid w:val="007258EB"/>
    <w:rsid w:val="00727FA4"/>
    <w:rsid w:val="0073051F"/>
    <w:rsid w:val="00733181"/>
    <w:rsid w:val="0073476A"/>
    <w:rsid w:val="0073527E"/>
    <w:rsid w:val="00735A12"/>
    <w:rsid w:val="00735F38"/>
    <w:rsid w:val="00736665"/>
    <w:rsid w:val="00737AC6"/>
    <w:rsid w:val="00740B72"/>
    <w:rsid w:val="00741055"/>
    <w:rsid w:val="0074120A"/>
    <w:rsid w:val="007428BD"/>
    <w:rsid w:val="00746AF9"/>
    <w:rsid w:val="007473CC"/>
    <w:rsid w:val="00751D03"/>
    <w:rsid w:val="00764523"/>
    <w:rsid w:val="007646E8"/>
    <w:rsid w:val="007663C8"/>
    <w:rsid w:val="00770353"/>
    <w:rsid w:val="00770899"/>
    <w:rsid w:val="0077112C"/>
    <w:rsid w:val="00774C4A"/>
    <w:rsid w:val="00776621"/>
    <w:rsid w:val="00776980"/>
    <w:rsid w:val="00783578"/>
    <w:rsid w:val="00784948"/>
    <w:rsid w:val="00786328"/>
    <w:rsid w:val="00786559"/>
    <w:rsid w:val="00793148"/>
    <w:rsid w:val="00794DE1"/>
    <w:rsid w:val="00795B08"/>
    <w:rsid w:val="00795EA9"/>
    <w:rsid w:val="007A016A"/>
    <w:rsid w:val="007A0F73"/>
    <w:rsid w:val="007A2503"/>
    <w:rsid w:val="007A36A4"/>
    <w:rsid w:val="007A611B"/>
    <w:rsid w:val="007A724A"/>
    <w:rsid w:val="007B0BF6"/>
    <w:rsid w:val="007B1DF2"/>
    <w:rsid w:val="007B43F9"/>
    <w:rsid w:val="007B5D5C"/>
    <w:rsid w:val="007C1DF5"/>
    <w:rsid w:val="007C404E"/>
    <w:rsid w:val="007C7747"/>
    <w:rsid w:val="007D055D"/>
    <w:rsid w:val="007D0629"/>
    <w:rsid w:val="007D15F2"/>
    <w:rsid w:val="007D3C0A"/>
    <w:rsid w:val="007D5C82"/>
    <w:rsid w:val="007D6F13"/>
    <w:rsid w:val="007D72C4"/>
    <w:rsid w:val="007D7300"/>
    <w:rsid w:val="007D7A9A"/>
    <w:rsid w:val="007E0E0D"/>
    <w:rsid w:val="007E1083"/>
    <w:rsid w:val="007E1E05"/>
    <w:rsid w:val="007E38E3"/>
    <w:rsid w:val="007E3F44"/>
    <w:rsid w:val="007E63DC"/>
    <w:rsid w:val="007E6D06"/>
    <w:rsid w:val="007E7557"/>
    <w:rsid w:val="007F14F4"/>
    <w:rsid w:val="007F3F03"/>
    <w:rsid w:val="007F6519"/>
    <w:rsid w:val="00800601"/>
    <w:rsid w:val="00800C87"/>
    <w:rsid w:val="00803CB1"/>
    <w:rsid w:val="00805812"/>
    <w:rsid w:val="00811C50"/>
    <w:rsid w:val="008138B3"/>
    <w:rsid w:val="00827A32"/>
    <w:rsid w:val="008304FF"/>
    <w:rsid w:val="00830E18"/>
    <w:rsid w:val="00831725"/>
    <w:rsid w:val="00831B17"/>
    <w:rsid w:val="00833472"/>
    <w:rsid w:val="008348E7"/>
    <w:rsid w:val="00835697"/>
    <w:rsid w:val="008425D6"/>
    <w:rsid w:val="0084284F"/>
    <w:rsid w:val="0084321F"/>
    <w:rsid w:val="0084379C"/>
    <w:rsid w:val="0084396C"/>
    <w:rsid w:val="00844C5D"/>
    <w:rsid w:val="008454D6"/>
    <w:rsid w:val="00850879"/>
    <w:rsid w:val="00850D10"/>
    <w:rsid w:val="00852218"/>
    <w:rsid w:val="008523DD"/>
    <w:rsid w:val="0085468A"/>
    <w:rsid w:val="00860EA4"/>
    <w:rsid w:val="0086774A"/>
    <w:rsid w:val="0087112A"/>
    <w:rsid w:val="00871A45"/>
    <w:rsid w:val="0087558E"/>
    <w:rsid w:val="008824B4"/>
    <w:rsid w:val="00882D29"/>
    <w:rsid w:val="00882F71"/>
    <w:rsid w:val="008833CE"/>
    <w:rsid w:val="008834F1"/>
    <w:rsid w:val="00887C43"/>
    <w:rsid w:val="00887E28"/>
    <w:rsid w:val="00887EC7"/>
    <w:rsid w:val="00892888"/>
    <w:rsid w:val="00893BAC"/>
    <w:rsid w:val="00896950"/>
    <w:rsid w:val="008976AA"/>
    <w:rsid w:val="008A30E3"/>
    <w:rsid w:val="008A44F4"/>
    <w:rsid w:val="008B37B7"/>
    <w:rsid w:val="008B418E"/>
    <w:rsid w:val="008B452F"/>
    <w:rsid w:val="008B7E6C"/>
    <w:rsid w:val="008C1A8E"/>
    <w:rsid w:val="008C26C5"/>
    <w:rsid w:val="008D4667"/>
    <w:rsid w:val="008E0ACD"/>
    <w:rsid w:val="008E28E4"/>
    <w:rsid w:val="008E2CF9"/>
    <w:rsid w:val="008E2EB2"/>
    <w:rsid w:val="008E42F0"/>
    <w:rsid w:val="008E4390"/>
    <w:rsid w:val="008E481D"/>
    <w:rsid w:val="008E642E"/>
    <w:rsid w:val="008E7920"/>
    <w:rsid w:val="008F00C2"/>
    <w:rsid w:val="008F2AB3"/>
    <w:rsid w:val="008F64CC"/>
    <w:rsid w:val="008F6B26"/>
    <w:rsid w:val="00900035"/>
    <w:rsid w:val="00900CCF"/>
    <w:rsid w:val="009011C9"/>
    <w:rsid w:val="009011D2"/>
    <w:rsid w:val="0090418A"/>
    <w:rsid w:val="00904DE0"/>
    <w:rsid w:val="00904FFD"/>
    <w:rsid w:val="00905237"/>
    <w:rsid w:val="009070D6"/>
    <w:rsid w:val="00910BB3"/>
    <w:rsid w:val="009122B8"/>
    <w:rsid w:val="00912FD4"/>
    <w:rsid w:val="00914E2D"/>
    <w:rsid w:val="00917164"/>
    <w:rsid w:val="009172B9"/>
    <w:rsid w:val="00920147"/>
    <w:rsid w:val="00924458"/>
    <w:rsid w:val="0093446C"/>
    <w:rsid w:val="009346DC"/>
    <w:rsid w:val="00934ECC"/>
    <w:rsid w:val="00934F9C"/>
    <w:rsid w:val="00935A1F"/>
    <w:rsid w:val="00937EAC"/>
    <w:rsid w:val="00937FEF"/>
    <w:rsid w:val="009411B7"/>
    <w:rsid w:val="00944581"/>
    <w:rsid w:val="00945531"/>
    <w:rsid w:val="00946AD6"/>
    <w:rsid w:val="00947A10"/>
    <w:rsid w:val="00947D47"/>
    <w:rsid w:val="00952C20"/>
    <w:rsid w:val="00952CB7"/>
    <w:rsid w:val="0095663D"/>
    <w:rsid w:val="00957526"/>
    <w:rsid w:val="0096061F"/>
    <w:rsid w:val="009617D9"/>
    <w:rsid w:val="00962D69"/>
    <w:rsid w:val="009651BD"/>
    <w:rsid w:val="00965419"/>
    <w:rsid w:val="00967CB9"/>
    <w:rsid w:val="00970633"/>
    <w:rsid w:val="009754D8"/>
    <w:rsid w:val="0097609E"/>
    <w:rsid w:val="00977485"/>
    <w:rsid w:val="00977804"/>
    <w:rsid w:val="00981082"/>
    <w:rsid w:val="009819CE"/>
    <w:rsid w:val="00981CA6"/>
    <w:rsid w:val="009825ED"/>
    <w:rsid w:val="00983C8B"/>
    <w:rsid w:val="00985ADE"/>
    <w:rsid w:val="00987097"/>
    <w:rsid w:val="00990A75"/>
    <w:rsid w:val="0099148F"/>
    <w:rsid w:val="009922FE"/>
    <w:rsid w:val="009971BE"/>
    <w:rsid w:val="0099762E"/>
    <w:rsid w:val="009A399F"/>
    <w:rsid w:val="009A3B93"/>
    <w:rsid w:val="009A5117"/>
    <w:rsid w:val="009B2D94"/>
    <w:rsid w:val="009B55D7"/>
    <w:rsid w:val="009B67EB"/>
    <w:rsid w:val="009B6E2E"/>
    <w:rsid w:val="009B7980"/>
    <w:rsid w:val="009C02A5"/>
    <w:rsid w:val="009C22DB"/>
    <w:rsid w:val="009C267A"/>
    <w:rsid w:val="009C29C0"/>
    <w:rsid w:val="009C29DF"/>
    <w:rsid w:val="009C3B35"/>
    <w:rsid w:val="009C4A08"/>
    <w:rsid w:val="009C5772"/>
    <w:rsid w:val="009C691B"/>
    <w:rsid w:val="009D0125"/>
    <w:rsid w:val="009D1565"/>
    <w:rsid w:val="009D3B84"/>
    <w:rsid w:val="009D5B5E"/>
    <w:rsid w:val="009D6B81"/>
    <w:rsid w:val="009D6DEF"/>
    <w:rsid w:val="009D7234"/>
    <w:rsid w:val="009E035D"/>
    <w:rsid w:val="009E07A3"/>
    <w:rsid w:val="009E1CEE"/>
    <w:rsid w:val="009E2965"/>
    <w:rsid w:val="009E5960"/>
    <w:rsid w:val="009E680D"/>
    <w:rsid w:val="009E7445"/>
    <w:rsid w:val="009F05CF"/>
    <w:rsid w:val="009F184E"/>
    <w:rsid w:val="009F3542"/>
    <w:rsid w:val="009F5DF2"/>
    <w:rsid w:val="00A012F7"/>
    <w:rsid w:val="00A018F5"/>
    <w:rsid w:val="00A02261"/>
    <w:rsid w:val="00A0369F"/>
    <w:rsid w:val="00A04C6C"/>
    <w:rsid w:val="00A0636C"/>
    <w:rsid w:val="00A121FB"/>
    <w:rsid w:val="00A12633"/>
    <w:rsid w:val="00A144F7"/>
    <w:rsid w:val="00A14707"/>
    <w:rsid w:val="00A162CF"/>
    <w:rsid w:val="00A20649"/>
    <w:rsid w:val="00A31190"/>
    <w:rsid w:val="00A31B09"/>
    <w:rsid w:val="00A31B78"/>
    <w:rsid w:val="00A34686"/>
    <w:rsid w:val="00A3490A"/>
    <w:rsid w:val="00A36017"/>
    <w:rsid w:val="00A37086"/>
    <w:rsid w:val="00A440C4"/>
    <w:rsid w:val="00A4453F"/>
    <w:rsid w:val="00A46BB8"/>
    <w:rsid w:val="00A46F7D"/>
    <w:rsid w:val="00A472A1"/>
    <w:rsid w:val="00A501D0"/>
    <w:rsid w:val="00A52020"/>
    <w:rsid w:val="00A523ED"/>
    <w:rsid w:val="00A5251B"/>
    <w:rsid w:val="00A52B5C"/>
    <w:rsid w:val="00A53CE4"/>
    <w:rsid w:val="00A571BC"/>
    <w:rsid w:val="00A64157"/>
    <w:rsid w:val="00A660E8"/>
    <w:rsid w:val="00A7100F"/>
    <w:rsid w:val="00A71099"/>
    <w:rsid w:val="00A728A1"/>
    <w:rsid w:val="00A72C66"/>
    <w:rsid w:val="00A7385C"/>
    <w:rsid w:val="00A74409"/>
    <w:rsid w:val="00A7521C"/>
    <w:rsid w:val="00A7696F"/>
    <w:rsid w:val="00A76A72"/>
    <w:rsid w:val="00A8250C"/>
    <w:rsid w:val="00A86E27"/>
    <w:rsid w:val="00A925F3"/>
    <w:rsid w:val="00A96FA3"/>
    <w:rsid w:val="00A97C14"/>
    <w:rsid w:val="00AA0991"/>
    <w:rsid w:val="00AA0F2D"/>
    <w:rsid w:val="00AA1D5F"/>
    <w:rsid w:val="00AA2A4E"/>
    <w:rsid w:val="00AA400F"/>
    <w:rsid w:val="00AA411E"/>
    <w:rsid w:val="00AA66D2"/>
    <w:rsid w:val="00AB0585"/>
    <w:rsid w:val="00AB2262"/>
    <w:rsid w:val="00AB252C"/>
    <w:rsid w:val="00AB34CE"/>
    <w:rsid w:val="00AB537A"/>
    <w:rsid w:val="00AB58E5"/>
    <w:rsid w:val="00AB5D77"/>
    <w:rsid w:val="00AC008A"/>
    <w:rsid w:val="00AC6413"/>
    <w:rsid w:val="00AC65D2"/>
    <w:rsid w:val="00AC6C1E"/>
    <w:rsid w:val="00AC7858"/>
    <w:rsid w:val="00AD2BFF"/>
    <w:rsid w:val="00AD42B6"/>
    <w:rsid w:val="00AD6ED4"/>
    <w:rsid w:val="00AE3FEE"/>
    <w:rsid w:val="00AE461D"/>
    <w:rsid w:val="00AE4AC0"/>
    <w:rsid w:val="00AE76B8"/>
    <w:rsid w:val="00AF06D0"/>
    <w:rsid w:val="00AF31FC"/>
    <w:rsid w:val="00AF38C5"/>
    <w:rsid w:val="00AF433B"/>
    <w:rsid w:val="00AF44AF"/>
    <w:rsid w:val="00AF5180"/>
    <w:rsid w:val="00AF5E62"/>
    <w:rsid w:val="00AF71ED"/>
    <w:rsid w:val="00B00EE2"/>
    <w:rsid w:val="00B0153B"/>
    <w:rsid w:val="00B105AF"/>
    <w:rsid w:val="00B117A6"/>
    <w:rsid w:val="00B14466"/>
    <w:rsid w:val="00B14E52"/>
    <w:rsid w:val="00B22DAF"/>
    <w:rsid w:val="00B25621"/>
    <w:rsid w:val="00B26748"/>
    <w:rsid w:val="00B32774"/>
    <w:rsid w:val="00B3324C"/>
    <w:rsid w:val="00B34679"/>
    <w:rsid w:val="00B348F5"/>
    <w:rsid w:val="00B34BCA"/>
    <w:rsid w:val="00B3689E"/>
    <w:rsid w:val="00B37279"/>
    <w:rsid w:val="00B40669"/>
    <w:rsid w:val="00B42146"/>
    <w:rsid w:val="00B478ED"/>
    <w:rsid w:val="00B50119"/>
    <w:rsid w:val="00B51AD6"/>
    <w:rsid w:val="00B5380D"/>
    <w:rsid w:val="00B53886"/>
    <w:rsid w:val="00B549D4"/>
    <w:rsid w:val="00B55A18"/>
    <w:rsid w:val="00B57DDE"/>
    <w:rsid w:val="00B62AD0"/>
    <w:rsid w:val="00B705B2"/>
    <w:rsid w:val="00B70ACC"/>
    <w:rsid w:val="00B72764"/>
    <w:rsid w:val="00B72F45"/>
    <w:rsid w:val="00B764E0"/>
    <w:rsid w:val="00B82EC4"/>
    <w:rsid w:val="00B9094D"/>
    <w:rsid w:val="00B919B8"/>
    <w:rsid w:val="00B92825"/>
    <w:rsid w:val="00B95508"/>
    <w:rsid w:val="00B9610F"/>
    <w:rsid w:val="00BA075B"/>
    <w:rsid w:val="00BA0C37"/>
    <w:rsid w:val="00BA505F"/>
    <w:rsid w:val="00BA53C1"/>
    <w:rsid w:val="00BA5B6D"/>
    <w:rsid w:val="00BA632F"/>
    <w:rsid w:val="00BA6BB6"/>
    <w:rsid w:val="00BA7994"/>
    <w:rsid w:val="00BA7BD8"/>
    <w:rsid w:val="00BB07FE"/>
    <w:rsid w:val="00BB0C5D"/>
    <w:rsid w:val="00BB0FB8"/>
    <w:rsid w:val="00BB234F"/>
    <w:rsid w:val="00BB3FD8"/>
    <w:rsid w:val="00BB4BE5"/>
    <w:rsid w:val="00BB4E07"/>
    <w:rsid w:val="00BB5FFB"/>
    <w:rsid w:val="00BB7304"/>
    <w:rsid w:val="00BC1202"/>
    <w:rsid w:val="00BC170C"/>
    <w:rsid w:val="00BC38F2"/>
    <w:rsid w:val="00BC3B8A"/>
    <w:rsid w:val="00BC4128"/>
    <w:rsid w:val="00BC433F"/>
    <w:rsid w:val="00BC6F0F"/>
    <w:rsid w:val="00BD036E"/>
    <w:rsid w:val="00BD1650"/>
    <w:rsid w:val="00BD1C37"/>
    <w:rsid w:val="00BD400D"/>
    <w:rsid w:val="00BD5190"/>
    <w:rsid w:val="00BD7C89"/>
    <w:rsid w:val="00BE1224"/>
    <w:rsid w:val="00BE129A"/>
    <w:rsid w:val="00BE1C38"/>
    <w:rsid w:val="00BE2045"/>
    <w:rsid w:val="00BE43EE"/>
    <w:rsid w:val="00BF1C2E"/>
    <w:rsid w:val="00BF37B0"/>
    <w:rsid w:val="00BF3D49"/>
    <w:rsid w:val="00C01B16"/>
    <w:rsid w:val="00C024E3"/>
    <w:rsid w:val="00C0294C"/>
    <w:rsid w:val="00C03F7F"/>
    <w:rsid w:val="00C04E37"/>
    <w:rsid w:val="00C0602D"/>
    <w:rsid w:val="00C0723D"/>
    <w:rsid w:val="00C114FD"/>
    <w:rsid w:val="00C1293B"/>
    <w:rsid w:val="00C1335C"/>
    <w:rsid w:val="00C1684D"/>
    <w:rsid w:val="00C16931"/>
    <w:rsid w:val="00C2047B"/>
    <w:rsid w:val="00C2067A"/>
    <w:rsid w:val="00C215F3"/>
    <w:rsid w:val="00C21F73"/>
    <w:rsid w:val="00C2370F"/>
    <w:rsid w:val="00C25A84"/>
    <w:rsid w:val="00C26B68"/>
    <w:rsid w:val="00C31F36"/>
    <w:rsid w:val="00C33F5F"/>
    <w:rsid w:val="00C34379"/>
    <w:rsid w:val="00C423AE"/>
    <w:rsid w:val="00C42936"/>
    <w:rsid w:val="00C445FC"/>
    <w:rsid w:val="00C47D4C"/>
    <w:rsid w:val="00C5150B"/>
    <w:rsid w:val="00C526C6"/>
    <w:rsid w:val="00C52E19"/>
    <w:rsid w:val="00C5598F"/>
    <w:rsid w:val="00C62703"/>
    <w:rsid w:val="00C63570"/>
    <w:rsid w:val="00C64617"/>
    <w:rsid w:val="00C65D33"/>
    <w:rsid w:val="00C6665C"/>
    <w:rsid w:val="00C704DE"/>
    <w:rsid w:val="00C7255D"/>
    <w:rsid w:val="00C732A3"/>
    <w:rsid w:val="00C73FF3"/>
    <w:rsid w:val="00C75C7E"/>
    <w:rsid w:val="00C76B78"/>
    <w:rsid w:val="00C76BE7"/>
    <w:rsid w:val="00C809E3"/>
    <w:rsid w:val="00C85A6D"/>
    <w:rsid w:val="00C86A46"/>
    <w:rsid w:val="00C87B93"/>
    <w:rsid w:val="00C91B36"/>
    <w:rsid w:val="00C9635B"/>
    <w:rsid w:val="00C96754"/>
    <w:rsid w:val="00C97171"/>
    <w:rsid w:val="00CA0CE8"/>
    <w:rsid w:val="00CA10C2"/>
    <w:rsid w:val="00CA2F88"/>
    <w:rsid w:val="00CA4445"/>
    <w:rsid w:val="00CA4E77"/>
    <w:rsid w:val="00CB228F"/>
    <w:rsid w:val="00CB256F"/>
    <w:rsid w:val="00CB2CE0"/>
    <w:rsid w:val="00CB37F7"/>
    <w:rsid w:val="00CB3DC1"/>
    <w:rsid w:val="00CB5043"/>
    <w:rsid w:val="00CB6814"/>
    <w:rsid w:val="00CB7950"/>
    <w:rsid w:val="00CC1A80"/>
    <w:rsid w:val="00CC3AEC"/>
    <w:rsid w:val="00CD1F78"/>
    <w:rsid w:val="00CD210D"/>
    <w:rsid w:val="00CD2E33"/>
    <w:rsid w:val="00CD4E12"/>
    <w:rsid w:val="00CD5458"/>
    <w:rsid w:val="00CD6FCC"/>
    <w:rsid w:val="00CE046B"/>
    <w:rsid w:val="00CF07B9"/>
    <w:rsid w:val="00CF2D16"/>
    <w:rsid w:val="00CF32D7"/>
    <w:rsid w:val="00CF3AED"/>
    <w:rsid w:val="00CF41D8"/>
    <w:rsid w:val="00CF7021"/>
    <w:rsid w:val="00D0059A"/>
    <w:rsid w:val="00D024DD"/>
    <w:rsid w:val="00D0660E"/>
    <w:rsid w:val="00D06A98"/>
    <w:rsid w:val="00D10060"/>
    <w:rsid w:val="00D1031A"/>
    <w:rsid w:val="00D122CD"/>
    <w:rsid w:val="00D142F4"/>
    <w:rsid w:val="00D1650E"/>
    <w:rsid w:val="00D166B7"/>
    <w:rsid w:val="00D16BE3"/>
    <w:rsid w:val="00D17C34"/>
    <w:rsid w:val="00D21302"/>
    <w:rsid w:val="00D21B70"/>
    <w:rsid w:val="00D21F4F"/>
    <w:rsid w:val="00D223CF"/>
    <w:rsid w:val="00D223D7"/>
    <w:rsid w:val="00D2370C"/>
    <w:rsid w:val="00D2561B"/>
    <w:rsid w:val="00D25E88"/>
    <w:rsid w:val="00D3039E"/>
    <w:rsid w:val="00D316BD"/>
    <w:rsid w:val="00D3178C"/>
    <w:rsid w:val="00D32561"/>
    <w:rsid w:val="00D341C6"/>
    <w:rsid w:val="00D35042"/>
    <w:rsid w:val="00D40A55"/>
    <w:rsid w:val="00D40B1B"/>
    <w:rsid w:val="00D42BB0"/>
    <w:rsid w:val="00D438AA"/>
    <w:rsid w:val="00D43CF3"/>
    <w:rsid w:val="00D521AA"/>
    <w:rsid w:val="00D536B7"/>
    <w:rsid w:val="00D601B0"/>
    <w:rsid w:val="00D603CA"/>
    <w:rsid w:val="00D62405"/>
    <w:rsid w:val="00D62F55"/>
    <w:rsid w:val="00D6400A"/>
    <w:rsid w:val="00D6655C"/>
    <w:rsid w:val="00D67326"/>
    <w:rsid w:val="00D713ED"/>
    <w:rsid w:val="00D717D4"/>
    <w:rsid w:val="00D73E93"/>
    <w:rsid w:val="00D740E9"/>
    <w:rsid w:val="00D77E58"/>
    <w:rsid w:val="00D80709"/>
    <w:rsid w:val="00D81B22"/>
    <w:rsid w:val="00D81B76"/>
    <w:rsid w:val="00D81CE8"/>
    <w:rsid w:val="00D82109"/>
    <w:rsid w:val="00D8379C"/>
    <w:rsid w:val="00D83B6C"/>
    <w:rsid w:val="00D84A1C"/>
    <w:rsid w:val="00D85E5D"/>
    <w:rsid w:val="00D86910"/>
    <w:rsid w:val="00D9116C"/>
    <w:rsid w:val="00D912F3"/>
    <w:rsid w:val="00D938E3"/>
    <w:rsid w:val="00D93BF5"/>
    <w:rsid w:val="00D946C7"/>
    <w:rsid w:val="00DA0471"/>
    <w:rsid w:val="00DA0E17"/>
    <w:rsid w:val="00DA288B"/>
    <w:rsid w:val="00DA5CFE"/>
    <w:rsid w:val="00DA6BA0"/>
    <w:rsid w:val="00DA6D4D"/>
    <w:rsid w:val="00DB12FF"/>
    <w:rsid w:val="00DB1A7E"/>
    <w:rsid w:val="00DB24F5"/>
    <w:rsid w:val="00DB3E72"/>
    <w:rsid w:val="00DB4F26"/>
    <w:rsid w:val="00DB5D76"/>
    <w:rsid w:val="00DB6769"/>
    <w:rsid w:val="00DB7611"/>
    <w:rsid w:val="00DC347D"/>
    <w:rsid w:val="00DC3A3B"/>
    <w:rsid w:val="00DC7AA9"/>
    <w:rsid w:val="00DD20F2"/>
    <w:rsid w:val="00DD2A23"/>
    <w:rsid w:val="00DD6291"/>
    <w:rsid w:val="00DD6959"/>
    <w:rsid w:val="00DE08B7"/>
    <w:rsid w:val="00DE35BA"/>
    <w:rsid w:val="00DE509C"/>
    <w:rsid w:val="00DF057F"/>
    <w:rsid w:val="00DF06D1"/>
    <w:rsid w:val="00E002BF"/>
    <w:rsid w:val="00E0129F"/>
    <w:rsid w:val="00E02B56"/>
    <w:rsid w:val="00E03EC1"/>
    <w:rsid w:val="00E04652"/>
    <w:rsid w:val="00E04A97"/>
    <w:rsid w:val="00E1132E"/>
    <w:rsid w:val="00E11870"/>
    <w:rsid w:val="00E13000"/>
    <w:rsid w:val="00E13479"/>
    <w:rsid w:val="00E1477F"/>
    <w:rsid w:val="00E172E1"/>
    <w:rsid w:val="00E22DCC"/>
    <w:rsid w:val="00E2496C"/>
    <w:rsid w:val="00E253CA"/>
    <w:rsid w:val="00E260EA"/>
    <w:rsid w:val="00E2657E"/>
    <w:rsid w:val="00E30B85"/>
    <w:rsid w:val="00E342ED"/>
    <w:rsid w:val="00E35AD4"/>
    <w:rsid w:val="00E37ECB"/>
    <w:rsid w:val="00E4057F"/>
    <w:rsid w:val="00E40BD8"/>
    <w:rsid w:val="00E40CF1"/>
    <w:rsid w:val="00E42477"/>
    <w:rsid w:val="00E43806"/>
    <w:rsid w:val="00E46B53"/>
    <w:rsid w:val="00E502F5"/>
    <w:rsid w:val="00E50B3C"/>
    <w:rsid w:val="00E5353C"/>
    <w:rsid w:val="00E535B4"/>
    <w:rsid w:val="00E57466"/>
    <w:rsid w:val="00E64463"/>
    <w:rsid w:val="00E657C4"/>
    <w:rsid w:val="00E65C1D"/>
    <w:rsid w:val="00E67A1B"/>
    <w:rsid w:val="00E70927"/>
    <w:rsid w:val="00E70D1C"/>
    <w:rsid w:val="00E719F5"/>
    <w:rsid w:val="00E73817"/>
    <w:rsid w:val="00E7757B"/>
    <w:rsid w:val="00E8072E"/>
    <w:rsid w:val="00E8085F"/>
    <w:rsid w:val="00E81B82"/>
    <w:rsid w:val="00E83F2F"/>
    <w:rsid w:val="00E903FE"/>
    <w:rsid w:val="00E9160C"/>
    <w:rsid w:val="00E93620"/>
    <w:rsid w:val="00E9387F"/>
    <w:rsid w:val="00E939B0"/>
    <w:rsid w:val="00E96909"/>
    <w:rsid w:val="00E96DD3"/>
    <w:rsid w:val="00E97A4E"/>
    <w:rsid w:val="00EA0BE2"/>
    <w:rsid w:val="00EA4AA3"/>
    <w:rsid w:val="00EA5038"/>
    <w:rsid w:val="00EA5786"/>
    <w:rsid w:val="00EA78DC"/>
    <w:rsid w:val="00EB251F"/>
    <w:rsid w:val="00EB38A5"/>
    <w:rsid w:val="00EB53D2"/>
    <w:rsid w:val="00EB6681"/>
    <w:rsid w:val="00EC0BD3"/>
    <w:rsid w:val="00EC1132"/>
    <w:rsid w:val="00EC136F"/>
    <w:rsid w:val="00EC235A"/>
    <w:rsid w:val="00EC3441"/>
    <w:rsid w:val="00EC4A04"/>
    <w:rsid w:val="00EC4AF5"/>
    <w:rsid w:val="00EC66DE"/>
    <w:rsid w:val="00EC6802"/>
    <w:rsid w:val="00EC683B"/>
    <w:rsid w:val="00EC7785"/>
    <w:rsid w:val="00ED313E"/>
    <w:rsid w:val="00ED64B4"/>
    <w:rsid w:val="00ED774B"/>
    <w:rsid w:val="00EE031E"/>
    <w:rsid w:val="00EE195C"/>
    <w:rsid w:val="00EE24B2"/>
    <w:rsid w:val="00EE33DF"/>
    <w:rsid w:val="00EE37FB"/>
    <w:rsid w:val="00EE55B2"/>
    <w:rsid w:val="00EE5920"/>
    <w:rsid w:val="00EE7AA9"/>
    <w:rsid w:val="00EF0240"/>
    <w:rsid w:val="00EF39BE"/>
    <w:rsid w:val="00EF4C35"/>
    <w:rsid w:val="00EF5066"/>
    <w:rsid w:val="00EF521D"/>
    <w:rsid w:val="00F04783"/>
    <w:rsid w:val="00F04FF6"/>
    <w:rsid w:val="00F067B6"/>
    <w:rsid w:val="00F07CDC"/>
    <w:rsid w:val="00F1199E"/>
    <w:rsid w:val="00F1297E"/>
    <w:rsid w:val="00F12ABD"/>
    <w:rsid w:val="00F149C7"/>
    <w:rsid w:val="00F14C11"/>
    <w:rsid w:val="00F16C10"/>
    <w:rsid w:val="00F1764B"/>
    <w:rsid w:val="00F20C4A"/>
    <w:rsid w:val="00F23489"/>
    <w:rsid w:val="00F26BFD"/>
    <w:rsid w:val="00F336B0"/>
    <w:rsid w:val="00F35EE3"/>
    <w:rsid w:val="00F36931"/>
    <w:rsid w:val="00F37016"/>
    <w:rsid w:val="00F37136"/>
    <w:rsid w:val="00F4194C"/>
    <w:rsid w:val="00F41C90"/>
    <w:rsid w:val="00F42B50"/>
    <w:rsid w:val="00F44A8C"/>
    <w:rsid w:val="00F46456"/>
    <w:rsid w:val="00F47ADD"/>
    <w:rsid w:val="00F5274F"/>
    <w:rsid w:val="00F528E1"/>
    <w:rsid w:val="00F57DF5"/>
    <w:rsid w:val="00F60CE5"/>
    <w:rsid w:val="00F64FDC"/>
    <w:rsid w:val="00F6535F"/>
    <w:rsid w:val="00F65DE9"/>
    <w:rsid w:val="00F6614A"/>
    <w:rsid w:val="00F665DA"/>
    <w:rsid w:val="00F7028F"/>
    <w:rsid w:val="00F70E5C"/>
    <w:rsid w:val="00F754D4"/>
    <w:rsid w:val="00F801BF"/>
    <w:rsid w:val="00F84A60"/>
    <w:rsid w:val="00F84FE4"/>
    <w:rsid w:val="00F8534F"/>
    <w:rsid w:val="00F865A9"/>
    <w:rsid w:val="00F94DDC"/>
    <w:rsid w:val="00F9738F"/>
    <w:rsid w:val="00FA0083"/>
    <w:rsid w:val="00FA0F32"/>
    <w:rsid w:val="00FA79C3"/>
    <w:rsid w:val="00FB12CF"/>
    <w:rsid w:val="00FB162D"/>
    <w:rsid w:val="00FB35C7"/>
    <w:rsid w:val="00FB403D"/>
    <w:rsid w:val="00FB4A86"/>
    <w:rsid w:val="00FB55A9"/>
    <w:rsid w:val="00FB60A2"/>
    <w:rsid w:val="00FC5968"/>
    <w:rsid w:val="00FC739D"/>
    <w:rsid w:val="00FD0946"/>
    <w:rsid w:val="00FD1B06"/>
    <w:rsid w:val="00FD2836"/>
    <w:rsid w:val="00FD4745"/>
    <w:rsid w:val="00FD50DD"/>
    <w:rsid w:val="00FD7C46"/>
    <w:rsid w:val="00FD7D8B"/>
    <w:rsid w:val="00FE091E"/>
    <w:rsid w:val="00FE1E9C"/>
    <w:rsid w:val="00FE1FCC"/>
    <w:rsid w:val="00FE307C"/>
    <w:rsid w:val="00FE320B"/>
    <w:rsid w:val="00FE3CCC"/>
    <w:rsid w:val="00FE5228"/>
    <w:rsid w:val="00FE62FE"/>
    <w:rsid w:val="00FF0D47"/>
    <w:rsid w:val="00FF198A"/>
    <w:rsid w:val="00FF1C36"/>
    <w:rsid w:val="00FF223F"/>
    <w:rsid w:val="00FF2EDE"/>
    <w:rsid w:val="00FF5EC3"/>
    <w:rsid w:val="00FF67CD"/>
    <w:rsid w:val="00FF7D64"/>
    <w:rsid w:val="00FF7FC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7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30A"/>
    <w:rPr>
      <w:rFonts w:ascii="Times New Roman" w:eastAsia="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NagwekZnak">
    <w:name w:val="Nagłówek Znak"/>
    <w:basedOn w:val="Domylnaczcionkaakapitu"/>
    <w:link w:val="Nagwek"/>
    <w:uiPriority w:val="99"/>
    <w:rsid w:val="00D35042"/>
  </w:style>
  <w:style w:type="paragraph" w:styleId="Stopka">
    <w:name w:val="footer"/>
    <w:basedOn w:val="Normalny"/>
    <w:link w:val="Stopka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StopkaZnak">
    <w:name w:val="Stopka Znak"/>
    <w:basedOn w:val="Domylnaczcionkaakapitu"/>
    <w:link w:val="Stopka"/>
    <w:uiPriority w:val="99"/>
    <w:rsid w:val="00D35042"/>
  </w:style>
  <w:style w:type="paragraph" w:styleId="Tekstdymka">
    <w:name w:val="Balloon Text"/>
    <w:basedOn w:val="Normalny"/>
    <w:link w:val="TekstdymkaZnak"/>
    <w:uiPriority w:val="99"/>
    <w:semiHidden/>
    <w:rsid w:val="00D35042"/>
    <w:rPr>
      <w:rFonts w:ascii="Tahoma" w:eastAsia="Calibri" w:hAnsi="Tahoma" w:cs="Tahoma"/>
      <w:sz w:val="16"/>
      <w:szCs w:val="16"/>
      <w:lang w:eastAsia="en-US"/>
    </w:rPr>
  </w:style>
  <w:style w:type="character" w:customStyle="1" w:styleId="TekstdymkaZnak">
    <w:name w:val="Tekst dymka Znak"/>
    <w:basedOn w:val="Domylnaczcionkaakapitu"/>
    <w:link w:val="Tekstdymka"/>
    <w:uiPriority w:val="99"/>
    <w:semiHidden/>
    <w:rsid w:val="00D35042"/>
    <w:rPr>
      <w:rFonts w:ascii="Tahoma" w:hAnsi="Tahoma" w:cs="Tahoma"/>
      <w:sz w:val="16"/>
      <w:szCs w:val="16"/>
    </w:rPr>
  </w:style>
  <w:style w:type="character" w:styleId="Numerstrony">
    <w:name w:val="page number"/>
    <w:basedOn w:val="Domylnaczcionkaakapitu"/>
    <w:uiPriority w:val="99"/>
    <w:rsid w:val="00D35042"/>
  </w:style>
  <w:style w:type="character" w:customStyle="1" w:styleId="BodyTextIndent2Char">
    <w:name w:val="Body Text Indent 2 Char"/>
    <w:uiPriority w:val="99"/>
    <w:rsid w:val="00D35042"/>
    <w:rPr>
      <w:rFonts w:ascii="Arial" w:hAnsi="Arial" w:cs="Arial"/>
      <w:sz w:val="20"/>
      <w:szCs w:val="20"/>
      <w:lang w:eastAsia="pl-PL"/>
    </w:rPr>
  </w:style>
  <w:style w:type="paragraph" w:styleId="Tekstpodstawowywcity2">
    <w:name w:val="Body Text Indent 2"/>
    <w:basedOn w:val="Normalny"/>
    <w:link w:val="Tekstpodstawowywcity2Znak"/>
    <w:uiPriority w:val="99"/>
    <w:rsid w:val="00D35042"/>
    <w:pPr>
      <w:ind w:left="1701"/>
    </w:pPr>
    <w:rPr>
      <w:rFonts w:ascii="Arial" w:eastAsia="Calibri" w:hAnsi="Arial" w:cs="Arial"/>
      <w:sz w:val="20"/>
      <w:szCs w:val="20"/>
    </w:rPr>
  </w:style>
  <w:style w:type="character" w:customStyle="1" w:styleId="Tekstpodstawowywcity2Znak">
    <w:name w:val="Tekst podstawowy wcięty 2 Znak"/>
    <w:basedOn w:val="Domylnaczcionkaakapitu"/>
    <w:link w:val="Tekstpodstawowywcity2"/>
    <w:uiPriority w:val="99"/>
    <w:semiHidden/>
    <w:rsid w:val="00147320"/>
    <w:rPr>
      <w:rFonts w:ascii="Times New Roman" w:hAnsi="Times New Roman" w:cs="Times New Roman"/>
      <w:sz w:val="24"/>
      <w:szCs w:val="24"/>
    </w:rPr>
  </w:style>
  <w:style w:type="character" w:customStyle="1" w:styleId="hps">
    <w:name w:val="hps"/>
    <w:basedOn w:val="Domylnaczcionkaakapitu"/>
    <w:uiPriority w:val="99"/>
    <w:rsid w:val="00226903"/>
  </w:style>
  <w:style w:type="character" w:styleId="Hipercze">
    <w:name w:val="Hyperlink"/>
    <w:basedOn w:val="Domylnaczcionkaakapitu"/>
    <w:uiPriority w:val="99"/>
    <w:rsid w:val="00265173"/>
    <w:rPr>
      <w:color w:val="0000FF"/>
      <w:u w:val="single"/>
    </w:rPr>
  </w:style>
  <w:style w:type="character" w:styleId="UyteHipercze">
    <w:name w:val="FollowedHyperlink"/>
    <w:basedOn w:val="Domylnaczcionkaakapitu"/>
    <w:uiPriority w:val="99"/>
    <w:rsid w:val="00265173"/>
    <w:rPr>
      <w:color w:val="800080"/>
      <w:u w:val="single"/>
    </w:rPr>
  </w:style>
  <w:style w:type="paragraph" w:customStyle="1" w:styleId="xl89">
    <w:name w:val="xl8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90">
    <w:name w:val="xl9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1">
    <w:name w:val="xl9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2">
    <w:name w:val="xl9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3">
    <w:name w:val="xl9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4">
    <w:name w:val="xl9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95">
    <w:name w:val="xl9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666699"/>
      <w:sz w:val="16"/>
      <w:szCs w:val="16"/>
    </w:rPr>
  </w:style>
  <w:style w:type="paragraph" w:customStyle="1" w:styleId="xl96">
    <w:name w:val="xl9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7">
    <w:name w:val="xl9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98">
    <w:name w:val="xl9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99">
    <w:name w:val="xl9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0">
    <w:name w:val="xl10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1">
    <w:name w:val="xl10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99CC"/>
      <w:sz w:val="16"/>
      <w:szCs w:val="16"/>
    </w:rPr>
  </w:style>
  <w:style w:type="paragraph" w:customStyle="1" w:styleId="xl102">
    <w:name w:val="xl10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03">
    <w:name w:val="xl10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4">
    <w:name w:val="xl10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color w:val="800080"/>
      <w:sz w:val="16"/>
      <w:szCs w:val="16"/>
    </w:rPr>
  </w:style>
  <w:style w:type="paragraph" w:customStyle="1" w:styleId="xl105">
    <w:name w:val="xl10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0066CC"/>
      <w:sz w:val="16"/>
      <w:szCs w:val="16"/>
    </w:rPr>
  </w:style>
  <w:style w:type="paragraph" w:customStyle="1" w:styleId="xl106">
    <w:name w:val="xl10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3366FF"/>
      <w:sz w:val="16"/>
      <w:szCs w:val="16"/>
    </w:rPr>
  </w:style>
  <w:style w:type="paragraph" w:customStyle="1" w:styleId="xl107">
    <w:name w:val="xl10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800080"/>
      <w:sz w:val="16"/>
      <w:szCs w:val="16"/>
    </w:rPr>
  </w:style>
  <w:style w:type="paragraph" w:customStyle="1" w:styleId="xl108">
    <w:name w:val="xl10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109">
    <w:name w:val="xl10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66CC"/>
      <w:sz w:val="16"/>
      <w:szCs w:val="16"/>
    </w:rPr>
  </w:style>
  <w:style w:type="paragraph" w:customStyle="1" w:styleId="xl110">
    <w:name w:val="xl110"/>
    <w:basedOn w:val="Normalny"/>
    <w:rsid w:val="00265173"/>
    <w:pPr>
      <w:pBdr>
        <w:left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11">
    <w:name w:val="xl11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color w:val="800080"/>
      <w:sz w:val="16"/>
      <w:szCs w:val="16"/>
    </w:rPr>
  </w:style>
  <w:style w:type="paragraph" w:customStyle="1" w:styleId="xl112">
    <w:name w:val="xl11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3">
    <w:name w:val="xl11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4">
    <w:name w:val="xl11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color w:val="000000"/>
      <w:sz w:val="16"/>
      <w:szCs w:val="16"/>
    </w:rPr>
  </w:style>
  <w:style w:type="paragraph" w:customStyle="1" w:styleId="xl115">
    <w:name w:val="xl115"/>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16">
    <w:name w:val="xl116"/>
    <w:basedOn w:val="Normalny"/>
    <w:uiPriority w:val="99"/>
    <w:rsid w:val="002651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Calibri" w:hAnsi="Arial" w:cs="Arial"/>
      <w:sz w:val="16"/>
      <w:szCs w:val="16"/>
    </w:rPr>
  </w:style>
  <w:style w:type="paragraph" w:customStyle="1" w:styleId="xl117">
    <w:name w:val="xl117"/>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118">
    <w:name w:val="xl118"/>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9">
    <w:name w:val="xl119"/>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77">
    <w:name w:val="xl7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Normalny"/>
    <w:rsid w:val="00320B77"/>
    <w:pPr>
      <w:spacing w:before="100" w:beforeAutospacing="1" w:after="100" w:afterAutospacing="1"/>
      <w:jc w:val="center"/>
      <w:textAlignment w:val="center"/>
    </w:pPr>
    <w:rPr>
      <w:color w:val="FFFF00"/>
      <w:sz w:val="18"/>
      <w:szCs w:val="18"/>
    </w:rPr>
  </w:style>
  <w:style w:type="paragraph" w:customStyle="1" w:styleId="xl82">
    <w:name w:val="xl82"/>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3">
    <w:name w:val="xl83"/>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666699"/>
      <w:sz w:val="16"/>
      <w:szCs w:val="16"/>
    </w:rPr>
  </w:style>
  <w:style w:type="paragraph" w:customStyle="1" w:styleId="xl120">
    <w:name w:val="xl120"/>
    <w:basedOn w:val="Normalny"/>
    <w:uiPriority w:val="99"/>
    <w:rsid w:val="00320B77"/>
    <w:pPr>
      <w:pBdr>
        <w:top w:val="single" w:sz="4" w:space="0" w:color="auto"/>
        <w:bottom w:val="single" w:sz="4" w:space="0" w:color="auto"/>
      </w:pBdr>
      <w:spacing w:before="100" w:beforeAutospacing="1" w:after="100" w:afterAutospacing="1"/>
      <w:jc w:val="center"/>
    </w:pPr>
    <w:rPr>
      <w:sz w:val="16"/>
      <w:szCs w:val="16"/>
    </w:rPr>
  </w:style>
  <w:style w:type="paragraph" w:customStyle="1" w:styleId="xl121">
    <w:name w:val="xl121"/>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Normalny"/>
    <w:uiPriority w:val="99"/>
    <w:rsid w:val="00320B77"/>
    <w:pPr>
      <w:pBdr>
        <w:top w:val="single" w:sz="4" w:space="0" w:color="auto"/>
        <w:bottom w:val="single" w:sz="4" w:space="0" w:color="auto"/>
      </w:pBdr>
      <w:spacing w:before="100" w:beforeAutospacing="1" w:after="100" w:afterAutospacing="1"/>
      <w:jc w:val="center"/>
    </w:pPr>
  </w:style>
  <w:style w:type="paragraph" w:customStyle="1" w:styleId="xl124">
    <w:name w:val="xl124"/>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6">
    <w:name w:val="xl126"/>
    <w:basedOn w:val="Normalny"/>
    <w:uiPriority w:val="99"/>
    <w:rsid w:val="00320B77"/>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7">
    <w:name w:val="xl127"/>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838">
    <w:name w:val="xl83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9">
    <w:name w:val="xl839"/>
    <w:basedOn w:val="Normalny"/>
    <w:rsid w:val="00A86E27"/>
    <w:pPr>
      <w:spacing w:before="100" w:beforeAutospacing="1" w:after="100" w:afterAutospacing="1"/>
      <w:jc w:val="center"/>
      <w:textAlignment w:val="center"/>
    </w:pPr>
    <w:rPr>
      <w:color w:val="FFFF00"/>
      <w:sz w:val="18"/>
      <w:szCs w:val="18"/>
    </w:rPr>
  </w:style>
  <w:style w:type="paragraph" w:customStyle="1" w:styleId="xl840">
    <w:name w:val="xl84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1">
    <w:name w:val="xl84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2">
    <w:name w:val="xl84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3">
    <w:name w:val="xl84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4">
    <w:name w:val="xl84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99CC"/>
      <w:sz w:val="16"/>
      <w:szCs w:val="16"/>
    </w:rPr>
  </w:style>
  <w:style w:type="paragraph" w:customStyle="1" w:styleId="xl845">
    <w:name w:val="xl84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6">
    <w:name w:val="xl84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7">
    <w:name w:val="xl847"/>
    <w:basedOn w:val="Normalny"/>
    <w:rsid w:val="00A86E27"/>
    <w:pPr>
      <w:spacing w:before="100" w:beforeAutospacing="1" w:after="100" w:afterAutospacing="1"/>
    </w:pPr>
    <w:rPr>
      <w:rFonts w:ascii="Arial" w:hAnsi="Arial" w:cs="Arial"/>
      <w:sz w:val="16"/>
      <w:szCs w:val="16"/>
    </w:rPr>
  </w:style>
  <w:style w:type="paragraph" w:customStyle="1" w:styleId="xl848">
    <w:name w:val="xl84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00"/>
      <w:sz w:val="18"/>
      <w:szCs w:val="18"/>
    </w:rPr>
  </w:style>
  <w:style w:type="paragraph" w:customStyle="1" w:styleId="xl849">
    <w:name w:val="xl84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0">
    <w:name w:val="xl850"/>
    <w:basedOn w:val="Normalny"/>
    <w:rsid w:val="00A86E27"/>
    <w:pPr>
      <w:spacing w:before="100" w:beforeAutospacing="1" w:after="100" w:afterAutospacing="1"/>
    </w:pPr>
    <w:rPr>
      <w:rFonts w:ascii="Arial" w:hAnsi="Arial" w:cs="Arial"/>
      <w:sz w:val="16"/>
      <w:szCs w:val="16"/>
    </w:rPr>
  </w:style>
  <w:style w:type="paragraph" w:customStyle="1" w:styleId="xl851">
    <w:name w:val="xl85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2">
    <w:name w:val="xl85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666699"/>
      <w:sz w:val="16"/>
      <w:szCs w:val="16"/>
    </w:rPr>
  </w:style>
  <w:style w:type="paragraph" w:customStyle="1" w:styleId="xl853">
    <w:name w:val="xl85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854">
    <w:name w:val="xl85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5">
    <w:name w:val="xl85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6">
    <w:name w:val="xl856"/>
    <w:basedOn w:val="Normalny"/>
    <w:rsid w:val="00A86E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857">
    <w:name w:val="xl85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58">
    <w:name w:val="xl85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9">
    <w:name w:val="xl85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60">
    <w:name w:val="xl86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666699"/>
      <w:sz w:val="16"/>
      <w:szCs w:val="16"/>
    </w:rPr>
  </w:style>
  <w:style w:type="paragraph" w:customStyle="1" w:styleId="xl861">
    <w:name w:val="xl86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2">
    <w:name w:val="xl86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3">
    <w:name w:val="xl86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4">
    <w:name w:val="xl86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5">
    <w:name w:val="xl86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66">
    <w:name w:val="xl86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7">
    <w:name w:val="xl86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8">
    <w:name w:val="xl86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9">
    <w:name w:val="xl86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customStyle="1" w:styleId="xl871">
    <w:name w:val="xl87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66CC"/>
      <w:sz w:val="16"/>
      <w:szCs w:val="16"/>
    </w:rPr>
  </w:style>
  <w:style w:type="paragraph" w:customStyle="1" w:styleId="xl872">
    <w:name w:val="xl87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3366FF"/>
      <w:sz w:val="16"/>
      <w:szCs w:val="16"/>
    </w:rPr>
  </w:style>
  <w:style w:type="paragraph" w:customStyle="1" w:styleId="xl873">
    <w:name w:val="xl87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CC"/>
      <w:sz w:val="16"/>
      <w:szCs w:val="16"/>
    </w:rPr>
  </w:style>
  <w:style w:type="paragraph" w:customStyle="1" w:styleId="xl874">
    <w:name w:val="xl87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75">
    <w:name w:val="xl875"/>
    <w:basedOn w:val="Normalny"/>
    <w:rsid w:val="00A86E2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6">
    <w:name w:val="xl876"/>
    <w:basedOn w:val="Normalny"/>
    <w:rsid w:val="00A86E27"/>
    <w:pPr>
      <w:pBdr>
        <w:top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7">
    <w:name w:val="xl877"/>
    <w:basedOn w:val="Normalny"/>
    <w:rsid w:val="00A86E27"/>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styleId="Tekstprzypisukocowego">
    <w:name w:val="endnote text"/>
    <w:basedOn w:val="Normalny"/>
    <w:link w:val="TekstprzypisukocowegoZnak"/>
    <w:uiPriority w:val="99"/>
    <w:semiHidden/>
    <w:unhideWhenUsed/>
    <w:rsid w:val="00DC3A3B"/>
    <w:rPr>
      <w:sz w:val="20"/>
      <w:szCs w:val="20"/>
    </w:rPr>
  </w:style>
  <w:style w:type="character" w:customStyle="1" w:styleId="TekstprzypisukocowegoZnak">
    <w:name w:val="Tekst przypisu końcowego Znak"/>
    <w:basedOn w:val="Domylnaczcionkaakapitu"/>
    <w:link w:val="Tekstprzypisukocowego"/>
    <w:uiPriority w:val="99"/>
    <w:semiHidden/>
    <w:rsid w:val="00DC3A3B"/>
    <w:rPr>
      <w:rFonts w:ascii="Times New Roman" w:eastAsia="Times New Roman" w:hAnsi="Times New Roman"/>
    </w:rPr>
  </w:style>
  <w:style w:type="character" w:styleId="Odwoanieprzypisukocowego">
    <w:name w:val="endnote reference"/>
    <w:basedOn w:val="Domylnaczcionkaakapitu"/>
    <w:uiPriority w:val="99"/>
    <w:semiHidden/>
    <w:unhideWhenUsed/>
    <w:rsid w:val="00DC3A3B"/>
    <w:rPr>
      <w:vertAlign w:val="superscript"/>
    </w:rPr>
  </w:style>
  <w:style w:type="paragraph" w:styleId="Akapitzlist">
    <w:name w:val="List Paragraph"/>
    <w:basedOn w:val="Normalny"/>
    <w:uiPriority w:val="34"/>
    <w:qFormat/>
    <w:rsid w:val="00542D6F"/>
    <w:pPr>
      <w:ind w:left="720"/>
      <w:contextualSpacing/>
    </w:pPr>
  </w:style>
  <w:style w:type="character" w:customStyle="1" w:styleId="Teksttreci4">
    <w:name w:val="Tekst treści (4)"/>
    <w:basedOn w:val="Domylnaczcionkaakapitu"/>
    <w:link w:val="Teksttreci41"/>
    <w:uiPriority w:val="99"/>
    <w:rsid w:val="00392207"/>
    <w:rPr>
      <w:sz w:val="24"/>
      <w:szCs w:val="24"/>
      <w:shd w:val="clear" w:color="auto" w:fill="FFFFFF"/>
    </w:rPr>
  </w:style>
  <w:style w:type="paragraph" w:customStyle="1" w:styleId="Teksttreci41">
    <w:name w:val="Tekst treści (4)1"/>
    <w:basedOn w:val="Normalny"/>
    <w:link w:val="Teksttreci4"/>
    <w:uiPriority w:val="99"/>
    <w:rsid w:val="00392207"/>
    <w:pPr>
      <w:shd w:val="clear" w:color="auto" w:fill="FFFFFF"/>
      <w:spacing w:before="540" w:line="274" w:lineRule="exact"/>
    </w:pPr>
    <w:rPr>
      <w:rFonts w:ascii="Calibri" w:eastAsia="Calibri" w:hAnsi="Calibri"/>
    </w:rPr>
  </w:style>
  <w:style w:type="character" w:customStyle="1" w:styleId="Teksttreci10">
    <w:name w:val="Tekst treści (10)"/>
    <w:basedOn w:val="Domylnaczcionkaakapitu"/>
    <w:link w:val="Teksttreci101"/>
    <w:uiPriority w:val="99"/>
    <w:rsid w:val="00392207"/>
    <w:rPr>
      <w:b/>
      <w:bCs/>
      <w:sz w:val="24"/>
      <w:szCs w:val="24"/>
      <w:shd w:val="clear" w:color="auto" w:fill="FFFFFF"/>
    </w:rPr>
  </w:style>
  <w:style w:type="paragraph" w:customStyle="1" w:styleId="Teksttreci101">
    <w:name w:val="Tekst treści (10)1"/>
    <w:basedOn w:val="Normalny"/>
    <w:link w:val="Teksttreci10"/>
    <w:uiPriority w:val="99"/>
    <w:rsid w:val="00392207"/>
    <w:pPr>
      <w:shd w:val="clear" w:color="auto" w:fill="FFFFFF"/>
      <w:spacing w:before="60" w:after="780" w:line="240" w:lineRule="atLeast"/>
    </w:pPr>
    <w:rPr>
      <w:rFonts w:ascii="Calibri" w:eastAsia="Calibri" w:hAnsi="Calibri"/>
      <w:b/>
      <w:bCs/>
    </w:rPr>
  </w:style>
  <w:style w:type="character" w:customStyle="1" w:styleId="Teksttreci4Pogrubienie">
    <w:name w:val="Tekst treści (4) + Pogrubienie"/>
    <w:basedOn w:val="Teksttreci4"/>
    <w:uiPriority w:val="99"/>
    <w:rsid w:val="00392207"/>
    <w:rPr>
      <w:b/>
      <w:bCs/>
      <w:sz w:val="24"/>
      <w:szCs w:val="24"/>
      <w:shd w:val="clear" w:color="auto" w:fill="FFFFFF"/>
    </w:rPr>
  </w:style>
  <w:style w:type="paragraph" w:customStyle="1" w:styleId="xl878">
    <w:name w:val="xl878"/>
    <w:basedOn w:val="Normalny"/>
    <w:rsid w:val="004B6DF3"/>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79">
    <w:name w:val="xl879"/>
    <w:basedOn w:val="Normalny"/>
    <w:rsid w:val="00E719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font5">
    <w:name w:val="font5"/>
    <w:basedOn w:val="Normalny"/>
    <w:rsid w:val="00422ABB"/>
    <w:pPr>
      <w:spacing w:before="100" w:beforeAutospacing="1" w:after="100" w:afterAutospacing="1"/>
    </w:pPr>
    <w:rPr>
      <w:b/>
      <w:bCs/>
      <w:color w:val="000000"/>
      <w:sz w:val="20"/>
      <w:szCs w:val="20"/>
    </w:rPr>
  </w:style>
  <w:style w:type="paragraph" w:customStyle="1" w:styleId="font6">
    <w:name w:val="font6"/>
    <w:basedOn w:val="Normalny"/>
    <w:rsid w:val="00422ABB"/>
    <w:pPr>
      <w:spacing w:before="100" w:beforeAutospacing="1" w:after="100" w:afterAutospacing="1"/>
    </w:pPr>
    <w:rPr>
      <w:b/>
      <w:bCs/>
      <w:color w:val="000000"/>
      <w:sz w:val="20"/>
      <w:szCs w:val="20"/>
    </w:rPr>
  </w:style>
  <w:style w:type="paragraph" w:customStyle="1" w:styleId="xl2946">
    <w:name w:val="xl2946"/>
    <w:basedOn w:val="Normalny"/>
    <w:rsid w:val="00422ABB"/>
    <w:pPr>
      <w:shd w:val="clear" w:color="000000" w:fill="FFFFFF"/>
      <w:spacing w:before="100" w:beforeAutospacing="1" w:after="100" w:afterAutospacing="1"/>
    </w:pPr>
  </w:style>
  <w:style w:type="paragraph" w:customStyle="1" w:styleId="xl2947">
    <w:name w:val="xl294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8">
    <w:name w:val="xl294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9">
    <w:name w:val="xl2949"/>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0">
    <w:name w:val="xl2950"/>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800080"/>
      <w:sz w:val="16"/>
      <w:szCs w:val="16"/>
    </w:rPr>
  </w:style>
  <w:style w:type="paragraph" w:customStyle="1" w:styleId="xl2951">
    <w:name w:val="xl2951"/>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3366FF"/>
      <w:sz w:val="16"/>
      <w:szCs w:val="16"/>
    </w:rPr>
  </w:style>
  <w:style w:type="paragraph" w:customStyle="1" w:styleId="xl2952">
    <w:name w:val="xl2952"/>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3">
    <w:name w:val="xl2953"/>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4">
    <w:name w:val="xl2954"/>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5">
    <w:name w:val="xl2955"/>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956">
    <w:name w:val="xl2956"/>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7">
    <w:name w:val="xl295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8">
    <w:name w:val="xl295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3366FF"/>
      <w:sz w:val="16"/>
      <w:szCs w:val="16"/>
    </w:rPr>
  </w:style>
  <w:style w:type="paragraph" w:customStyle="1" w:styleId="xl2959">
    <w:name w:val="xl2959"/>
    <w:basedOn w:val="Normalny"/>
    <w:rsid w:val="00422ABB"/>
    <w:pPr>
      <w:shd w:val="clear" w:color="000000" w:fill="FFFFFF"/>
      <w:spacing w:before="100" w:beforeAutospacing="1" w:after="100" w:afterAutospacing="1"/>
      <w:jc w:val="center"/>
      <w:textAlignment w:val="center"/>
    </w:pPr>
  </w:style>
  <w:style w:type="paragraph" w:customStyle="1" w:styleId="xl38047">
    <w:name w:val="xl3804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8">
    <w:name w:val="xl3804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9">
    <w:name w:val="xl38049"/>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lang w:val="en-GB" w:eastAsia="en-GB"/>
    </w:rPr>
  </w:style>
  <w:style w:type="paragraph" w:customStyle="1" w:styleId="xl38050">
    <w:name w:val="xl38050"/>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1">
    <w:name w:val="xl38051"/>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n-GB" w:eastAsia="en-GB"/>
    </w:rPr>
  </w:style>
  <w:style w:type="paragraph" w:customStyle="1" w:styleId="xl38052">
    <w:name w:val="xl38052"/>
    <w:basedOn w:val="Normalny"/>
    <w:rsid w:val="00C21F73"/>
    <w:pPr>
      <w:spacing w:before="100" w:beforeAutospacing="1" w:after="100" w:afterAutospacing="1"/>
      <w:jc w:val="center"/>
      <w:textAlignment w:val="center"/>
    </w:pPr>
    <w:rPr>
      <w:sz w:val="18"/>
      <w:szCs w:val="18"/>
      <w:lang w:val="en-GB" w:eastAsia="en-GB"/>
    </w:rPr>
  </w:style>
  <w:style w:type="paragraph" w:customStyle="1" w:styleId="xl38053">
    <w:name w:val="xl38053"/>
    <w:basedOn w:val="Normalny"/>
    <w:rsid w:val="00C21F73"/>
    <w:pPr>
      <w:spacing w:before="100" w:beforeAutospacing="1" w:after="100" w:afterAutospacing="1"/>
      <w:jc w:val="center"/>
    </w:pPr>
    <w:rPr>
      <w:rFonts w:ascii="Arial" w:hAnsi="Arial" w:cs="Arial"/>
      <w:sz w:val="16"/>
      <w:szCs w:val="16"/>
      <w:lang w:val="en-GB" w:eastAsia="en-GB"/>
    </w:rPr>
  </w:style>
  <w:style w:type="paragraph" w:customStyle="1" w:styleId="xl38054">
    <w:name w:val="xl38054"/>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GB" w:eastAsia="en-GB"/>
    </w:rPr>
  </w:style>
  <w:style w:type="paragraph" w:customStyle="1" w:styleId="xl38055">
    <w:name w:val="xl38055"/>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GB" w:eastAsia="en-GB"/>
    </w:rPr>
  </w:style>
  <w:style w:type="paragraph" w:customStyle="1" w:styleId="xl38056">
    <w:name w:val="xl38056"/>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7">
    <w:name w:val="xl3805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lang w:val="en-GB" w:eastAsia="en-GB"/>
    </w:rPr>
  </w:style>
  <w:style w:type="paragraph" w:customStyle="1" w:styleId="xl38058">
    <w:name w:val="xl3805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38059">
    <w:name w:val="xl38059"/>
    <w:basedOn w:val="Normalny"/>
    <w:rsid w:val="001C45E4"/>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styleId="Bezodstpw">
    <w:name w:val="No Spacing"/>
    <w:uiPriority w:val="1"/>
    <w:qFormat/>
    <w:rsid w:val="005820FA"/>
    <w:rPr>
      <w:rFonts w:ascii="Times New Roman" w:eastAsia="Times New Roman" w:hAnsi="Times New Roman"/>
      <w:sz w:val="24"/>
      <w:szCs w:val="24"/>
    </w:rPr>
  </w:style>
  <w:style w:type="paragraph" w:customStyle="1" w:styleId="xl39939">
    <w:name w:val="xl3993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0">
    <w:name w:val="xl3994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1">
    <w:name w:val="xl39941"/>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39942">
    <w:name w:val="xl39942"/>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9943">
    <w:name w:val="xl39943"/>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9944">
    <w:name w:val="xl39944"/>
    <w:basedOn w:val="Normalny"/>
    <w:rsid w:val="00EC235A"/>
    <w:pPr>
      <w:spacing w:before="100" w:beforeAutospacing="1" w:after="100" w:afterAutospacing="1"/>
      <w:jc w:val="center"/>
      <w:textAlignment w:val="center"/>
    </w:pPr>
    <w:rPr>
      <w:sz w:val="18"/>
      <w:szCs w:val="18"/>
    </w:rPr>
  </w:style>
  <w:style w:type="paragraph" w:customStyle="1" w:styleId="xl39945">
    <w:name w:val="xl39945"/>
    <w:basedOn w:val="Normalny"/>
    <w:rsid w:val="00EC235A"/>
    <w:pPr>
      <w:spacing w:before="100" w:beforeAutospacing="1" w:after="100" w:afterAutospacing="1"/>
      <w:jc w:val="center"/>
    </w:pPr>
    <w:rPr>
      <w:rFonts w:ascii="Arial" w:hAnsi="Arial" w:cs="Arial"/>
      <w:sz w:val="16"/>
      <w:szCs w:val="16"/>
    </w:rPr>
  </w:style>
  <w:style w:type="paragraph" w:customStyle="1" w:styleId="xl39946">
    <w:name w:val="xl39946"/>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9947">
    <w:name w:val="xl39947"/>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948">
    <w:name w:val="xl39948"/>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949">
    <w:name w:val="xl3994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9950">
    <w:name w:val="xl3995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0">
    <w:name w:val="xl38060"/>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061">
    <w:name w:val="xl38061"/>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2">
    <w:name w:val="xl38062"/>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3">
    <w:name w:val="xl38063"/>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8064">
    <w:name w:val="xl38064"/>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5">
    <w:name w:val="xl38065"/>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6">
    <w:name w:val="xl38066"/>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7">
    <w:name w:val="xl38067"/>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8">
    <w:name w:val="xl38068"/>
    <w:basedOn w:val="Normalny"/>
    <w:rsid w:val="00002D86"/>
    <w:pPr>
      <w:spacing w:before="100" w:beforeAutospacing="1" w:after="100" w:afterAutospacing="1"/>
      <w:jc w:val="center"/>
      <w:textAlignment w:val="center"/>
    </w:pPr>
  </w:style>
  <w:style w:type="paragraph" w:customStyle="1" w:styleId="xl38069">
    <w:name w:val="xl38069"/>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070">
    <w:name w:val="xl38070"/>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71">
    <w:name w:val="xl38071"/>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Default">
    <w:name w:val="Default"/>
    <w:rsid w:val="00B72F45"/>
    <w:pPr>
      <w:autoSpaceDE w:val="0"/>
      <w:autoSpaceDN w:val="0"/>
      <w:adjustRightInd w:val="0"/>
    </w:pPr>
    <w:rPr>
      <w:rFonts w:ascii="Arial" w:hAnsi="Arial" w:cs="Arial"/>
      <w:color w:val="000000"/>
      <w:sz w:val="24"/>
      <w:szCs w:val="24"/>
    </w:rPr>
  </w:style>
  <w:style w:type="table" w:styleId="Tabela-Siatka">
    <w:name w:val="Table Grid"/>
    <w:basedOn w:val="Standardowy"/>
    <w:uiPriority w:val="59"/>
    <w:rsid w:val="00C55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style>
  <w:style w:type="table" w:customStyle="1" w:styleId="BASE">
    <w:name w:val="BASE"/>
    <w:basedOn w:val="Standardowy"/>
    <w:uiPriority w:val="99"/>
    <w:rsid w:val="00BF37B0"/>
    <w:tblPr>
      <w:jc w:val="center"/>
      <w:tblCellMar>
        <w:left w:w="0" w:type="dxa"/>
        <w:right w:w="0" w:type="dxa"/>
      </w:tblCellMar>
    </w:tblPr>
    <w:trPr>
      <w:jc w:val="center"/>
    </w:trPr>
  </w:style>
  <w:style w:type="table" w:customStyle="1" w:styleId="Styl1">
    <w:name w:val="Styl1"/>
    <w:basedOn w:val="Tabela-Siatka"/>
    <w:uiPriority w:val="99"/>
    <w:rsid w:val="00485FC0"/>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customStyle="1" w:styleId="IMHEAD">
    <w:name w:val="IM HEAD"/>
    <w:rPr>
      <w:rFonts w:ascii="Calibri" w:hAnsi="Calibri"/>
      <w:color w:val="365F91"/>
      <w:sz w:val="28"/>
    </w:rPr>
  </w:style>
  <w:style w:type="paragraph" w:customStyle="1" w:styleId="IMTEXT">
    <w:name w:val="IM TEXT"/>
    <w:rPr>
      <w:rFonts w:ascii="Calibri" w:hAnsi="Calibri"/>
      <w:color w:val="000000"/>
      <w:sz w:val="22"/>
    </w:rPr>
  </w:style>
  <w:style w:type="paragraph" w:customStyle="1" w:styleId="HEADTABLEtext">
    <w:name w:val="HEADTABLE text"/>
    <w:rPr>
      <w:rFonts w:ascii="Calibri" w:hAnsi="Calibri"/>
      <w:sz w:val="24"/>
    </w:rPr>
  </w:style>
  <w:style w:type="paragraph" w:customStyle="1" w:styleId="Head">
    <w:name w:val="Head"/>
    <w:rPr>
      <w:rFonts w:ascii="Calibri" w:hAnsi="Calibri"/>
      <w:b/>
      <w:color w:val="4472C4"/>
      <w:sz w:val="32"/>
    </w:rPr>
  </w:style>
  <w:style w:type="paragraph" w:customStyle="1" w:styleId="listlvl1">
    <w:name w:val="listlvl1"/>
    <w:rPr>
      <w:rFonts w:ascii="Calibri" w:hAnsi="Calibri"/>
      <w:b/>
      <w:color w:val="2F5496"/>
      <w:sz w:val="32"/>
    </w:rPr>
  </w:style>
  <w:style w:type="paragraph" w:customStyle="1" w:styleId="listlvl2">
    <w:name w:val="listlvl2"/>
    <w:rPr>
      <w:rFonts w:ascii="Calibri" w:hAnsi="Calibri"/>
      <w:b/>
      <w:color w:val="2F5496"/>
      <w:sz w:val="26"/>
    </w:rPr>
  </w:style>
  <w:style w:type="paragraph" w:customStyle="1" w:styleId="texthead">
    <w:name w:val="texthead"/>
    <w:rPr>
      <w:rFonts w:ascii="Calibri" w:hAnsi="Calibri"/>
      <w:b/>
      <w:sz w:val="22"/>
    </w:rPr>
  </w:style>
  <w:style w:type="paragraph" w:customStyle="1" w:styleId="textheadU">
    <w:name w:val="textheadU"/>
    <w:rPr>
      <w:rFonts w:ascii="Calibri" w:hAnsi="Calibri"/>
      <w:b/>
      <w:sz w:val="22"/>
      <w:u w:val="single"/>
    </w:rPr>
  </w:style>
  <w:style w:type="paragraph" w:customStyle="1" w:styleId="text">
    <w:name w:val="text"/>
    <w:rPr>
      <w:rFonts w:ascii="Calibri" w:hAnsi="Calibri"/>
      <w:sz w:val="22"/>
    </w:rPr>
  </w:style>
  <w:style w:type="paragraph" w:customStyle="1" w:styleId="text_red">
    <w:name w:val="text_red"/>
    <w:rPr>
      <w:rFonts w:ascii="Calibri" w:hAnsi="Calibri"/>
      <w:color w:val="FF0000"/>
      <w:sz w:val="22"/>
    </w:rPr>
  </w:style>
  <w:style w:type="paragraph" w:customStyle="1" w:styleId="textt1">
    <w:name w:val="textt1"/>
    <w:rPr>
      <w:rFonts w:ascii="Calibri" w:hAnsi="Calibri"/>
      <w:sz w:val="22"/>
    </w:rPr>
  </w:style>
  <w:style w:type="paragraph" w:customStyle="1" w:styleId="textB">
    <w:name w:val="textB"/>
    <w:rPr>
      <w:rFonts w:ascii="Calibri" w:hAnsi="Calibri"/>
      <w:b/>
      <w:sz w:val="22"/>
    </w:rPr>
  </w:style>
  <w:style w:type="paragraph" w:customStyle="1" w:styleId="texBtt1">
    <w:name w:val="texBtt1"/>
    <w:rPr>
      <w:rFonts w:ascii="Calibri" w:hAnsi="Calibri"/>
      <w:b/>
      <w:sz w:val="22"/>
    </w:rPr>
  </w:style>
  <w:style w:type="paragraph" w:customStyle="1" w:styleId="warning">
    <w:name w:val="warning"/>
    <w:rPr>
      <w:rFonts w:ascii="Calibri" w:hAnsi="Calibri"/>
      <w:sz w:val="26"/>
    </w:rPr>
  </w:style>
  <w:style w:type="paragraph" w:customStyle="1" w:styleId="description">
    <w:name w:val="description"/>
    <w:rPr>
      <w:rFonts w:ascii="Calibri" w:hAnsi="Calibri"/>
      <w:i/>
      <w:sz w:val="18"/>
    </w:rPr>
  </w:style>
  <w:style w:type="table" w:customStyle="1" w:styleId="standardtable">
    <w:name w:val="standardtable"/>
    <w:rPr>
      <w:rFonts w:ascii="Calibri" w:hAnsi="Calibri"/>
      <w:b/>
      <w:sz w:val="22"/>
    </w:rPr>
  </w:style>
  <w:style w:type="paragraph" w:customStyle="1" w:styleId="textBT">
    <w:name w:val="textBT"/>
    <w:rPr>
      <w:rFonts w:ascii="Calibri" w:hAnsi="Calibri"/>
      <w:b/>
      <w:sz w:val="18"/>
    </w:rPr>
  </w:style>
  <w:style w:type="paragraph" w:customStyle="1" w:styleId="textT">
    <w:name w:val="textT"/>
    <w:rPr>
      <w:rFonts w:ascii="Calibri" w:hAnsi="Calibri"/>
      <w:sz w:val="18"/>
    </w:rPr>
  </w:style>
  <w:style w:type="table" w:customStyle="1" w:styleId="1234">
    <w:name w:val="1234"/>
    <w:rPr>
      <w:rFonts w:ascii="Calibri" w:hAnsi="Calibri"/>
      <w:b w:val="0"/>
      <w:sz w:val="22"/>
    </w:rPr>
  </w:style>
  <w:style w:type="character" w:customStyle="1" w:styleId="kamtrobold">
    <w:name w:val="kamtro bold"/>
    <w:rPr>
      <w:rFonts w:ascii="Calibri" w:hAnsi="Calibri"/>
      <w:b/>
      <w:i/>
      <w:sz w:val="24"/>
    </w:rPr>
  </w:style>
  <w:style w:type="character" w:customStyle="1" w:styleId="kamtroitalic">
    <w:name w:val="kamtro italic"/>
    <w:rPr>
      <w:rFonts w:ascii="Calibri" w:hAnsi="Calibri"/>
      <w:i/>
      <w:sz w:val="24"/>
    </w:rPr>
  </w:style>
  <w:style w:type="character" w:customStyle="1" w:styleId="kamtroraport">
    <w:name w:val="kamtro raport"/>
    <w:rPr>
      <w:rFonts w:ascii="Calibri" w:hAnsi="Calibri"/>
      <w:b/>
      <w:sz w:val="36"/>
    </w:rPr>
  </w:style>
  <w:style w:type="paragraph" w:customStyle="1" w:styleId="kamtroheader">
    <w:name w:val="kamtro header"/>
    <w:rPr>
      <w:rFonts w:ascii="Calibri" w:hAnsi="Calibri"/>
      <w:b/>
      <w:color w:val="4F6228"/>
      <w:sz w:val="28"/>
    </w:rPr>
  </w:style>
  <w:style w:type="paragraph" w:customStyle="1" w:styleId="kamtrotext">
    <w:name w:val="kamtro text"/>
    <w:rPr>
      <w:rFonts w:ascii="Calibri" w:hAnsi="Calibri"/>
      <w:color w:val="000000"/>
      <w:sz w:val="24"/>
    </w:rPr>
  </w:style>
  <w:style w:type="character" w:customStyle="1" w:styleId="kamtroheaderc">
    <w:name w:val="kamtro headerc"/>
    <w:rPr>
      <w:rFonts w:ascii="Calibri" w:hAnsi="Calibri"/>
      <w:b/>
      <w:color w:val="4F6228"/>
      <w:sz w:val="28"/>
    </w:rPr>
  </w:style>
  <w:style w:type="character" w:customStyle="1" w:styleId="kamtrotextc">
    <w:name w:val="kamtro textc"/>
    <w:rPr>
      <w:rFonts w:ascii="Calibri" w:hAnsi="Calibri"/>
      <w:color w:val="000000"/>
      <w:sz w:val="24"/>
    </w:rPr>
  </w:style>
  <w:style w:type="character" w:customStyle="1" w:styleId="kamtroresult1">
    <w:name w:val="kamtro result1"/>
    <w:rPr>
      <w:rFonts w:ascii="Calibri" w:hAnsi="Calibri"/>
      <w:color w:val="000000"/>
      <w:sz w:val="22"/>
    </w:rPr>
  </w:style>
  <w:style w:type="paragraph" w:customStyle="1" w:styleId="stoczniahead">
    <w:name w:val="stocznia head"/>
    <w:rPr>
      <w:rFonts w:ascii="Arial" w:hAnsi="Arial"/>
      <w:b/>
      <w:color w:val="000000"/>
      <w:sz w:val="24"/>
    </w:rPr>
  </w:style>
  <w:style w:type="paragraph" w:customStyle="1" w:styleId="cotemartable">
    <w:name w:val="cotemar table"/>
    <w:rPr>
      <w:rFonts w:ascii="Arial" w:hAnsi="Arial"/>
      <w:color w:val="000000"/>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30A"/>
    <w:rPr>
      <w:rFonts w:ascii="Times New Roman" w:eastAsia="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NagwekZnak">
    <w:name w:val="Nagłówek Znak"/>
    <w:basedOn w:val="Domylnaczcionkaakapitu"/>
    <w:link w:val="Nagwek"/>
    <w:uiPriority w:val="99"/>
    <w:rsid w:val="00D35042"/>
  </w:style>
  <w:style w:type="paragraph" w:styleId="Stopka">
    <w:name w:val="footer"/>
    <w:basedOn w:val="Normalny"/>
    <w:link w:val="Stopka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StopkaZnak">
    <w:name w:val="Stopka Znak"/>
    <w:basedOn w:val="Domylnaczcionkaakapitu"/>
    <w:link w:val="Stopka"/>
    <w:uiPriority w:val="99"/>
    <w:rsid w:val="00D35042"/>
  </w:style>
  <w:style w:type="paragraph" w:styleId="Tekstdymka">
    <w:name w:val="Balloon Text"/>
    <w:basedOn w:val="Normalny"/>
    <w:link w:val="TekstdymkaZnak"/>
    <w:uiPriority w:val="99"/>
    <w:semiHidden/>
    <w:rsid w:val="00D35042"/>
    <w:rPr>
      <w:rFonts w:ascii="Tahoma" w:eastAsia="Calibri" w:hAnsi="Tahoma" w:cs="Tahoma"/>
      <w:sz w:val="16"/>
      <w:szCs w:val="16"/>
      <w:lang w:eastAsia="en-US"/>
    </w:rPr>
  </w:style>
  <w:style w:type="character" w:customStyle="1" w:styleId="TekstdymkaZnak">
    <w:name w:val="Tekst dymka Znak"/>
    <w:basedOn w:val="Domylnaczcionkaakapitu"/>
    <w:link w:val="Tekstdymka"/>
    <w:uiPriority w:val="99"/>
    <w:semiHidden/>
    <w:rsid w:val="00D35042"/>
    <w:rPr>
      <w:rFonts w:ascii="Tahoma" w:hAnsi="Tahoma" w:cs="Tahoma"/>
      <w:sz w:val="16"/>
      <w:szCs w:val="16"/>
    </w:rPr>
  </w:style>
  <w:style w:type="character" w:styleId="Numerstrony">
    <w:name w:val="page number"/>
    <w:basedOn w:val="Domylnaczcionkaakapitu"/>
    <w:uiPriority w:val="99"/>
    <w:rsid w:val="00D35042"/>
  </w:style>
  <w:style w:type="character" w:customStyle="1" w:styleId="BodyTextIndent2Char">
    <w:name w:val="Body Text Indent 2 Char"/>
    <w:uiPriority w:val="99"/>
    <w:rsid w:val="00D35042"/>
    <w:rPr>
      <w:rFonts w:ascii="Arial" w:hAnsi="Arial" w:cs="Arial"/>
      <w:sz w:val="20"/>
      <w:szCs w:val="20"/>
      <w:lang w:eastAsia="pl-PL"/>
    </w:rPr>
  </w:style>
  <w:style w:type="paragraph" w:styleId="Tekstpodstawowywcity2">
    <w:name w:val="Body Text Indent 2"/>
    <w:basedOn w:val="Normalny"/>
    <w:link w:val="Tekstpodstawowywcity2Znak"/>
    <w:uiPriority w:val="99"/>
    <w:rsid w:val="00D35042"/>
    <w:pPr>
      <w:ind w:left="1701"/>
    </w:pPr>
    <w:rPr>
      <w:rFonts w:ascii="Arial" w:eastAsia="Calibri" w:hAnsi="Arial" w:cs="Arial"/>
      <w:sz w:val="20"/>
      <w:szCs w:val="20"/>
    </w:rPr>
  </w:style>
  <w:style w:type="character" w:customStyle="1" w:styleId="Tekstpodstawowywcity2Znak">
    <w:name w:val="Tekst podstawowy wcięty 2 Znak"/>
    <w:basedOn w:val="Domylnaczcionkaakapitu"/>
    <w:link w:val="Tekstpodstawowywcity2"/>
    <w:uiPriority w:val="99"/>
    <w:semiHidden/>
    <w:rsid w:val="00147320"/>
    <w:rPr>
      <w:rFonts w:ascii="Times New Roman" w:hAnsi="Times New Roman" w:cs="Times New Roman"/>
      <w:sz w:val="24"/>
      <w:szCs w:val="24"/>
    </w:rPr>
  </w:style>
  <w:style w:type="character" w:customStyle="1" w:styleId="hps">
    <w:name w:val="hps"/>
    <w:basedOn w:val="Domylnaczcionkaakapitu"/>
    <w:uiPriority w:val="99"/>
    <w:rsid w:val="00226903"/>
  </w:style>
  <w:style w:type="character" w:styleId="Hipercze">
    <w:name w:val="Hyperlink"/>
    <w:basedOn w:val="Domylnaczcionkaakapitu"/>
    <w:uiPriority w:val="99"/>
    <w:rsid w:val="00265173"/>
    <w:rPr>
      <w:color w:val="0000FF"/>
      <w:u w:val="single"/>
    </w:rPr>
  </w:style>
  <w:style w:type="character" w:styleId="UyteHipercze">
    <w:name w:val="FollowedHyperlink"/>
    <w:basedOn w:val="Domylnaczcionkaakapitu"/>
    <w:uiPriority w:val="99"/>
    <w:rsid w:val="00265173"/>
    <w:rPr>
      <w:color w:val="800080"/>
      <w:u w:val="single"/>
    </w:rPr>
  </w:style>
  <w:style w:type="paragraph" w:customStyle="1" w:styleId="xl89">
    <w:name w:val="xl8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90">
    <w:name w:val="xl9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1">
    <w:name w:val="xl9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2">
    <w:name w:val="xl9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3">
    <w:name w:val="xl9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4">
    <w:name w:val="xl9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95">
    <w:name w:val="xl9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666699"/>
      <w:sz w:val="16"/>
      <w:szCs w:val="16"/>
    </w:rPr>
  </w:style>
  <w:style w:type="paragraph" w:customStyle="1" w:styleId="xl96">
    <w:name w:val="xl9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7">
    <w:name w:val="xl9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98">
    <w:name w:val="xl9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99">
    <w:name w:val="xl9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0">
    <w:name w:val="xl10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1">
    <w:name w:val="xl10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99CC"/>
      <w:sz w:val="16"/>
      <w:szCs w:val="16"/>
    </w:rPr>
  </w:style>
  <w:style w:type="paragraph" w:customStyle="1" w:styleId="xl102">
    <w:name w:val="xl10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03">
    <w:name w:val="xl10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4">
    <w:name w:val="xl10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color w:val="800080"/>
      <w:sz w:val="16"/>
      <w:szCs w:val="16"/>
    </w:rPr>
  </w:style>
  <w:style w:type="paragraph" w:customStyle="1" w:styleId="xl105">
    <w:name w:val="xl10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0066CC"/>
      <w:sz w:val="16"/>
      <w:szCs w:val="16"/>
    </w:rPr>
  </w:style>
  <w:style w:type="paragraph" w:customStyle="1" w:styleId="xl106">
    <w:name w:val="xl10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3366FF"/>
      <w:sz w:val="16"/>
      <w:szCs w:val="16"/>
    </w:rPr>
  </w:style>
  <w:style w:type="paragraph" w:customStyle="1" w:styleId="xl107">
    <w:name w:val="xl10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800080"/>
      <w:sz w:val="16"/>
      <w:szCs w:val="16"/>
    </w:rPr>
  </w:style>
  <w:style w:type="paragraph" w:customStyle="1" w:styleId="xl108">
    <w:name w:val="xl10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109">
    <w:name w:val="xl10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66CC"/>
      <w:sz w:val="16"/>
      <w:szCs w:val="16"/>
    </w:rPr>
  </w:style>
  <w:style w:type="paragraph" w:customStyle="1" w:styleId="xl110">
    <w:name w:val="xl110"/>
    <w:basedOn w:val="Normalny"/>
    <w:rsid w:val="00265173"/>
    <w:pPr>
      <w:pBdr>
        <w:left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11">
    <w:name w:val="xl11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color w:val="800080"/>
      <w:sz w:val="16"/>
      <w:szCs w:val="16"/>
    </w:rPr>
  </w:style>
  <w:style w:type="paragraph" w:customStyle="1" w:styleId="xl112">
    <w:name w:val="xl11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3">
    <w:name w:val="xl11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4">
    <w:name w:val="xl11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color w:val="000000"/>
      <w:sz w:val="16"/>
      <w:szCs w:val="16"/>
    </w:rPr>
  </w:style>
  <w:style w:type="paragraph" w:customStyle="1" w:styleId="xl115">
    <w:name w:val="xl115"/>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16">
    <w:name w:val="xl116"/>
    <w:basedOn w:val="Normalny"/>
    <w:uiPriority w:val="99"/>
    <w:rsid w:val="002651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Calibri" w:hAnsi="Arial" w:cs="Arial"/>
      <w:sz w:val="16"/>
      <w:szCs w:val="16"/>
    </w:rPr>
  </w:style>
  <w:style w:type="paragraph" w:customStyle="1" w:styleId="xl117">
    <w:name w:val="xl117"/>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118">
    <w:name w:val="xl118"/>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9">
    <w:name w:val="xl119"/>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77">
    <w:name w:val="xl7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Normalny"/>
    <w:rsid w:val="00320B77"/>
    <w:pPr>
      <w:spacing w:before="100" w:beforeAutospacing="1" w:after="100" w:afterAutospacing="1"/>
      <w:jc w:val="center"/>
      <w:textAlignment w:val="center"/>
    </w:pPr>
    <w:rPr>
      <w:color w:val="FFFF00"/>
      <w:sz w:val="18"/>
      <w:szCs w:val="18"/>
    </w:rPr>
  </w:style>
  <w:style w:type="paragraph" w:customStyle="1" w:styleId="xl82">
    <w:name w:val="xl82"/>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3">
    <w:name w:val="xl83"/>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666699"/>
      <w:sz w:val="16"/>
      <w:szCs w:val="16"/>
    </w:rPr>
  </w:style>
  <w:style w:type="paragraph" w:customStyle="1" w:styleId="xl120">
    <w:name w:val="xl120"/>
    <w:basedOn w:val="Normalny"/>
    <w:uiPriority w:val="99"/>
    <w:rsid w:val="00320B77"/>
    <w:pPr>
      <w:pBdr>
        <w:top w:val="single" w:sz="4" w:space="0" w:color="auto"/>
        <w:bottom w:val="single" w:sz="4" w:space="0" w:color="auto"/>
      </w:pBdr>
      <w:spacing w:before="100" w:beforeAutospacing="1" w:after="100" w:afterAutospacing="1"/>
      <w:jc w:val="center"/>
    </w:pPr>
    <w:rPr>
      <w:sz w:val="16"/>
      <w:szCs w:val="16"/>
    </w:rPr>
  </w:style>
  <w:style w:type="paragraph" w:customStyle="1" w:styleId="xl121">
    <w:name w:val="xl121"/>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Normalny"/>
    <w:uiPriority w:val="99"/>
    <w:rsid w:val="00320B77"/>
    <w:pPr>
      <w:pBdr>
        <w:top w:val="single" w:sz="4" w:space="0" w:color="auto"/>
        <w:bottom w:val="single" w:sz="4" w:space="0" w:color="auto"/>
      </w:pBdr>
      <w:spacing w:before="100" w:beforeAutospacing="1" w:after="100" w:afterAutospacing="1"/>
      <w:jc w:val="center"/>
    </w:pPr>
  </w:style>
  <w:style w:type="paragraph" w:customStyle="1" w:styleId="xl124">
    <w:name w:val="xl124"/>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6">
    <w:name w:val="xl126"/>
    <w:basedOn w:val="Normalny"/>
    <w:uiPriority w:val="99"/>
    <w:rsid w:val="00320B77"/>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7">
    <w:name w:val="xl127"/>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838">
    <w:name w:val="xl83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9">
    <w:name w:val="xl839"/>
    <w:basedOn w:val="Normalny"/>
    <w:rsid w:val="00A86E27"/>
    <w:pPr>
      <w:spacing w:before="100" w:beforeAutospacing="1" w:after="100" w:afterAutospacing="1"/>
      <w:jc w:val="center"/>
      <w:textAlignment w:val="center"/>
    </w:pPr>
    <w:rPr>
      <w:color w:val="FFFF00"/>
      <w:sz w:val="18"/>
      <w:szCs w:val="18"/>
    </w:rPr>
  </w:style>
  <w:style w:type="paragraph" w:customStyle="1" w:styleId="xl840">
    <w:name w:val="xl84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1">
    <w:name w:val="xl84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2">
    <w:name w:val="xl84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3">
    <w:name w:val="xl84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4">
    <w:name w:val="xl84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99CC"/>
      <w:sz w:val="16"/>
      <w:szCs w:val="16"/>
    </w:rPr>
  </w:style>
  <w:style w:type="paragraph" w:customStyle="1" w:styleId="xl845">
    <w:name w:val="xl84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6">
    <w:name w:val="xl84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7">
    <w:name w:val="xl847"/>
    <w:basedOn w:val="Normalny"/>
    <w:rsid w:val="00A86E27"/>
    <w:pPr>
      <w:spacing w:before="100" w:beforeAutospacing="1" w:after="100" w:afterAutospacing="1"/>
    </w:pPr>
    <w:rPr>
      <w:rFonts w:ascii="Arial" w:hAnsi="Arial" w:cs="Arial"/>
      <w:sz w:val="16"/>
      <w:szCs w:val="16"/>
    </w:rPr>
  </w:style>
  <w:style w:type="paragraph" w:customStyle="1" w:styleId="xl848">
    <w:name w:val="xl84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00"/>
      <w:sz w:val="18"/>
      <w:szCs w:val="18"/>
    </w:rPr>
  </w:style>
  <w:style w:type="paragraph" w:customStyle="1" w:styleId="xl849">
    <w:name w:val="xl84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0">
    <w:name w:val="xl850"/>
    <w:basedOn w:val="Normalny"/>
    <w:rsid w:val="00A86E27"/>
    <w:pPr>
      <w:spacing w:before="100" w:beforeAutospacing="1" w:after="100" w:afterAutospacing="1"/>
    </w:pPr>
    <w:rPr>
      <w:rFonts w:ascii="Arial" w:hAnsi="Arial" w:cs="Arial"/>
      <w:sz w:val="16"/>
      <w:szCs w:val="16"/>
    </w:rPr>
  </w:style>
  <w:style w:type="paragraph" w:customStyle="1" w:styleId="xl851">
    <w:name w:val="xl85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2">
    <w:name w:val="xl85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666699"/>
      <w:sz w:val="16"/>
      <w:szCs w:val="16"/>
    </w:rPr>
  </w:style>
  <w:style w:type="paragraph" w:customStyle="1" w:styleId="xl853">
    <w:name w:val="xl85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854">
    <w:name w:val="xl85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5">
    <w:name w:val="xl85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6">
    <w:name w:val="xl856"/>
    <w:basedOn w:val="Normalny"/>
    <w:rsid w:val="00A86E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857">
    <w:name w:val="xl85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58">
    <w:name w:val="xl85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9">
    <w:name w:val="xl85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60">
    <w:name w:val="xl86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666699"/>
      <w:sz w:val="16"/>
      <w:szCs w:val="16"/>
    </w:rPr>
  </w:style>
  <w:style w:type="paragraph" w:customStyle="1" w:styleId="xl861">
    <w:name w:val="xl86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2">
    <w:name w:val="xl86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3">
    <w:name w:val="xl86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4">
    <w:name w:val="xl86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5">
    <w:name w:val="xl86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66">
    <w:name w:val="xl86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7">
    <w:name w:val="xl86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8">
    <w:name w:val="xl86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9">
    <w:name w:val="xl86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customStyle="1" w:styleId="xl871">
    <w:name w:val="xl87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66CC"/>
      <w:sz w:val="16"/>
      <w:szCs w:val="16"/>
    </w:rPr>
  </w:style>
  <w:style w:type="paragraph" w:customStyle="1" w:styleId="xl872">
    <w:name w:val="xl87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3366FF"/>
      <w:sz w:val="16"/>
      <w:szCs w:val="16"/>
    </w:rPr>
  </w:style>
  <w:style w:type="paragraph" w:customStyle="1" w:styleId="xl873">
    <w:name w:val="xl87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CC"/>
      <w:sz w:val="16"/>
      <w:szCs w:val="16"/>
    </w:rPr>
  </w:style>
  <w:style w:type="paragraph" w:customStyle="1" w:styleId="xl874">
    <w:name w:val="xl87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75">
    <w:name w:val="xl875"/>
    <w:basedOn w:val="Normalny"/>
    <w:rsid w:val="00A86E2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6">
    <w:name w:val="xl876"/>
    <w:basedOn w:val="Normalny"/>
    <w:rsid w:val="00A86E27"/>
    <w:pPr>
      <w:pBdr>
        <w:top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7">
    <w:name w:val="xl877"/>
    <w:basedOn w:val="Normalny"/>
    <w:rsid w:val="00A86E27"/>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styleId="Tekstprzypisukocowego">
    <w:name w:val="endnote text"/>
    <w:basedOn w:val="Normalny"/>
    <w:link w:val="TekstprzypisukocowegoZnak"/>
    <w:uiPriority w:val="99"/>
    <w:semiHidden/>
    <w:unhideWhenUsed/>
    <w:rsid w:val="00DC3A3B"/>
    <w:rPr>
      <w:sz w:val="20"/>
      <w:szCs w:val="20"/>
    </w:rPr>
  </w:style>
  <w:style w:type="character" w:customStyle="1" w:styleId="TekstprzypisukocowegoZnak">
    <w:name w:val="Tekst przypisu końcowego Znak"/>
    <w:basedOn w:val="Domylnaczcionkaakapitu"/>
    <w:link w:val="Tekstprzypisukocowego"/>
    <w:uiPriority w:val="99"/>
    <w:semiHidden/>
    <w:rsid w:val="00DC3A3B"/>
    <w:rPr>
      <w:rFonts w:ascii="Times New Roman" w:eastAsia="Times New Roman" w:hAnsi="Times New Roman"/>
    </w:rPr>
  </w:style>
  <w:style w:type="character" w:styleId="Odwoanieprzypisukocowego">
    <w:name w:val="endnote reference"/>
    <w:basedOn w:val="Domylnaczcionkaakapitu"/>
    <w:uiPriority w:val="99"/>
    <w:semiHidden/>
    <w:unhideWhenUsed/>
    <w:rsid w:val="00DC3A3B"/>
    <w:rPr>
      <w:vertAlign w:val="superscript"/>
    </w:rPr>
  </w:style>
  <w:style w:type="paragraph" w:styleId="Akapitzlist">
    <w:name w:val="List Paragraph"/>
    <w:basedOn w:val="Normalny"/>
    <w:uiPriority w:val="34"/>
    <w:qFormat/>
    <w:rsid w:val="00542D6F"/>
    <w:pPr>
      <w:ind w:left="720"/>
      <w:contextualSpacing/>
    </w:pPr>
  </w:style>
  <w:style w:type="character" w:customStyle="1" w:styleId="Teksttreci4">
    <w:name w:val="Tekst treści (4)"/>
    <w:basedOn w:val="Domylnaczcionkaakapitu"/>
    <w:link w:val="Teksttreci41"/>
    <w:uiPriority w:val="99"/>
    <w:rsid w:val="00392207"/>
    <w:rPr>
      <w:sz w:val="24"/>
      <w:szCs w:val="24"/>
      <w:shd w:val="clear" w:color="auto" w:fill="FFFFFF"/>
    </w:rPr>
  </w:style>
  <w:style w:type="paragraph" w:customStyle="1" w:styleId="Teksttreci41">
    <w:name w:val="Tekst treści (4)1"/>
    <w:basedOn w:val="Normalny"/>
    <w:link w:val="Teksttreci4"/>
    <w:uiPriority w:val="99"/>
    <w:rsid w:val="00392207"/>
    <w:pPr>
      <w:shd w:val="clear" w:color="auto" w:fill="FFFFFF"/>
      <w:spacing w:before="540" w:line="274" w:lineRule="exact"/>
    </w:pPr>
    <w:rPr>
      <w:rFonts w:ascii="Calibri" w:eastAsia="Calibri" w:hAnsi="Calibri"/>
    </w:rPr>
  </w:style>
  <w:style w:type="character" w:customStyle="1" w:styleId="Teksttreci10">
    <w:name w:val="Tekst treści (10)"/>
    <w:basedOn w:val="Domylnaczcionkaakapitu"/>
    <w:link w:val="Teksttreci101"/>
    <w:uiPriority w:val="99"/>
    <w:rsid w:val="00392207"/>
    <w:rPr>
      <w:b/>
      <w:bCs/>
      <w:sz w:val="24"/>
      <w:szCs w:val="24"/>
      <w:shd w:val="clear" w:color="auto" w:fill="FFFFFF"/>
    </w:rPr>
  </w:style>
  <w:style w:type="paragraph" w:customStyle="1" w:styleId="Teksttreci101">
    <w:name w:val="Tekst treści (10)1"/>
    <w:basedOn w:val="Normalny"/>
    <w:link w:val="Teksttreci10"/>
    <w:uiPriority w:val="99"/>
    <w:rsid w:val="00392207"/>
    <w:pPr>
      <w:shd w:val="clear" w:color="auto" w:fill="FFFFFF"/>
      <w:spacing w:before="60" w:after="780" w:line="240" w:lineRule="atLeast"/>
    </w:pPr>
    <w:rPr>
      <w:rFonts w:ascii="Calibri" w:eastAsia="Calibri" w:hAnsi="Calibri"/>
      <w:b/>
      <w:bCs/>
    </w:rPr>
  </w:style>
  <w:style w:type="character" w:customStyle="1" w:styleId="Teksttreci4Pogrubienie">
    <w:name w:val="Tekst treści (4) + Pogrubienie"/>
    <w:basedOn w:val="Teksttreci4"/>
    <w:uiPriority w:val="99"/>
    <w:rsid w:val="00392207"/>
    <w:rPr>
      <w:b/>
      <w:bCs/>
      <w:sz w:val="24"/>
      <w:szCs w:val="24"/>
      <w:shd w:val="clear" w:color="auto" w:fill="FFFFFF"/>
    </w:rPr>
  </w:style>
  <w:style w:type="paragraph" w:customStyle="1" w:styleId="xl878">
    <w:name w:val="xl878"/>
    <w:basedOn w:val="Normalny"/>
    <w:rsid w:val="004B6DF3"/>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79">
    <w:name w:val="xl879"/>
    <w:basedOn w:val="Normalny"/>
    <w:rsid w:val="00E719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font5">
    <w:name w:val="font5"/>
    <w:basedOn w:val="Normalny"/>
    <w:rsid w:val="00422ABB"/>
    <w:pPr>
      <w:spacing w:before="100" w:beforeAutospacing="1" w:after="100" w:afterAutospacing="1"/>
    </w:pPr>
    <w:rPr>
      <w:b/>
      <w:bCs/>
      <w:color w:val="000000"/>
      <w:sz w:val="20"/>
      <w:szCs w:val="20"/>
    </w:rPr>
  </w:style>
  <w:style w:type="paragraph" w:customStyle="1" w:styleId="font6">
    <w:name w:val="font6"/>
    <w:basedOn w:val="Normalny"/>
    <w:rsid w:val="00422ABB"/>
    <w:pPr>
      <w:spacing w:before="100" w:beforeAutospacing="1" w:after="100" w:afterAutospacing="1"/>
    </w:pPr>
    <w:rPr>
      <w:b/>
      <w:bCs/>
      <w:color w:val="000000"/>
      <w:sz w:val="20"/>
      <w:szCs w:val="20"/>
    </w:rPr>
  </w:style>
  <w:style w:type="paragraph" w:customStyle="1" w:styleId="xl2946">
    <w:name w:val="xl2946"/>
    <w:basedOn w:val="Normalny"/>
    <w:rsid w:val="00422ABB"/>
    <w:pPr>
      <w:shd w:val="clear" w:color="000000" w:fill="FFFFFF"/>
      <w:spacing w:before="100" w:beforeAutospacing="1" w:after="100" w:afterAutospacing="1"/>
    </w:pPr>
  </w:style>
  <w:style w:type="paragraph" w:customStyle="1" w:styleId="xl2947">
    <w:name w:val="xl294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8">
    <w:name w:val="xl294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9">
    <w:name w:val="xl2949"/>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0">
    <w:name w:val="xl2950"/>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800080"/>
      <w:sz w:val="16"/>
      <w:szCs w:val="16"/>
    </w:rPr>
  </w:style>
  <w:style w:type="paragraph" w:customStyle="1" w:styleId="xl2951">
    <w:name w:val="xl2951"/>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3366FF"/>
      <w:sz w:val="16"/>
      <w:szCs w:val="16"/>
    </w:rPr>
  </w:style>
  <w:style w:type="paragraph" w:customStyle="1" w:styleId="xl2952">
    <w:name w:val="xl2952"/>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3">
    <w:name w:val="xl2953"/>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4">
    <w:name w:val="xl2954"/>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5">
    <w:name w:val="xl2955"/>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956">
    <w:name w:val="xl2956"/>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7">
    <w:name w:val="xl295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8">
    <w:name w:val="xl295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3366FF"/>
      <w:sz w:val="16"/>
      <w:szCs w:val="16"/>
    </w:rPr>
  </w:style>
  <w:style w:type="paragraph" w:customStyle="1" w:styleId="xl2959">
    <w:name w:val="xl2959"/>
    <w:basedOn w:val="Normalny"/>
    <w:rsid w:val="00422ABB"/>
    <w:pPr>
      <w:shd w:val="clear" w:color="000000" w:fill="FFFFFF"/>
      <w:spacing w:before="100" w:beforeAutospacing="1" w:after="100" w:afterAutospacing="1"/>
      <w:jc w:val="center"/>
      <w:textAlignment w:val="center"/>
    </w:pPr>
  </w:style>
  <w:style w:type="paragraph" w:customStyle="1" w:styleId="xl38047">
    <w:name w:val="xl3804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8">
    <w:name w:val="xl3804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9">
    <w:name w:val="xl38049"/>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lang w:val="en-GB" w:eastAsia="en-GB"/>
    </w:rPr>
  </w:style>
  <w:style w:type="paragraph" w:customStyle="1" w:styleId="xl38050">
    <w:name w:val="xl38050"/>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1">
    <w:name w:val="xl38051"/>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n-GB" w:eastAsia="en-GB"/>
    </w:rPr>
  </w:style>
  <w:style w:type="paragraph" w:customStyle="1" w:styleId="xl38052">
    <w:name w:val="xl38052"/>
    <w:basedOn w:val="Normalny"/>
    <w:rsid w:val="00C21F73"/>
    <w:pPr>
      <w:spacing w:before="100" w:beforeAutospacing="1" w:after="100" w:afterAutospacing="1"/>
      <w:jc w:val="center"/>
      <w:textAlignment w:val="center"/>
    </w:pPr>
    <w:rPr>
      <w:sz w:val="18"/>
      <w:szCs w:val="18"/>
      <w:lang w:val="en-GB" w:eastAsia="en-GB"/>
    </w:rPr>
  </w:style>
  <w:style w:type="paragraph" w:customStyle="1" w:styleId="xl38053">
    <w:name w:val="xl38053"/>
    <w:basedOn w:val="Normalny"/>
    <w:rsid w:val="00C21F73"/>
    <w:pPr>
      <w:spacing w:before="100" w:beforeAutospacing="1" w:after="100" w:afterAutospacing="1"/>
      <w:jc w:val="center"/>
    </w:pPr>
    <w:rPr>
      <w:rFonts w:ascii="Arial" w:hAnsi="Arial" w:cs="Arial"/>
      <w:sz w:val="16"/>
      <w:szCs w:val="16"/>
      <w:lang w:val="en-GB" w:eastAsia="en-GB"/>
    </w:rPr>
  </w:style>
  <w:style w:type="paragraph" w:customStyle="1" w:styleId="xl38054">
    <w:name w:val="xl38054"/>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GB" w:eastAsia="en-GB"/>
    </w:rPr>
  </w:style>
  <w:style w:type="paragraph" w:customStyle="1" w:styleId="xl38055">
    <w:name w:val="xl38055"/>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GB" w:eastAsia="en-GB"/>
    </w:rPr>
  </w:style>
  <w:style w:type="paragraph" w:customStyle="1" w:styleId="xl38056">
    <w:name w:val="xl38056"/>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7">
    <w:name w:val="xl3805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lang w:val="en-GB" w:eastAsia="en-GB"/>
    </w:rPr>
  </w:style>
  <w:style w:type="paragraph" w:customStyle="1" w:styleId="xl38058">
    <w:name w:val="xl3805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38059">
    <w:name w:val="xl38059"/>
    <w:basedOn w:val="Normalny"/>
    <w:rsid w:val="001C45E4"/>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styleId="Bezodstpw">
    <w:name w:val="No Spacing"/>
    <w:uiPriority w:val="1"/>
    <w:qFormat/>
    <w:rsid w:val="005820FA"/>
    <w:rPr>
      <w:rFonts w:ascii="Times New Roman" w:eastAsia="Times New Roman" w:hAnsi="Times New Roman"/>
      <w:sz w:val="24"/>
      <w:szCs w:val="24"/>
    </w:rPr>
  </w:style>
  <w:style w:type="paragraph" w:customStyle="1" w:styleId="xl39939">
    <w:name w:val="xl3993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0">
    <w:name w:val="xl3994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1">
    <w:name w:val="xl39941"/>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39942">
    <w:name w:val="xl39942"/>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9943">
    <w:name w:val="xl39943"/>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9944">
    <w:name w:val="xl39944"/>
    <w:basedOn w:val="Normalny"/>
    <w:rsid w:val="00EC235A"/>
    <w:pPr>
      <w:spacing w:before="100" w:beforeAutospacing="1" w:after="100" w:afterAutospacing="1"/>
      <w:jc w:val="center"/>
      <w:textAlignment w:val="center"/>
    </w:pPr>
    <w:rPr>
      <w:sz w:val="18"/>
      <w:szCs w:val="18"/>
    </w:rPr>
  </w:style>
  <w:style w:type="paragraph" w:customStyle="1" w:styleId="xl39945">
    <w:name w:val="xl39945"/>
    <w:basedOn w:val="Normalny"/>
    <w:rsid w:val="00EC235A"/>
    <w:pPr>
      <w:spacing w:before="100" w:beforeAutospacing="1" w:after="100" w:afterAutospacing="1"/>
      <w:jc w:val="center"/>
    </w:pPr>
    <w:rPr>
      <w:rFonts w:ascii="Arial" w:hAnsi="Arial" w:cs="Arial"/>
      <w:sz w:val="16"/>
      <w:szCs w:val="16"/>
    </w:rPr>
  </w:style>
  <w:style w:type="paragraph" w:customStyle="1" w:styleId="xl39946">
    <w:name w:val="xl39946"/>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9947">
    <w:name w:val="xl39947"/>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948">
    <w:name w:val="xl39948"/>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949">
    <w:name w:val="xl3994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9950">
    <w:name w:val="xl3995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0">
    <w:name w:val="xl38060"/>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061">
    <w:name w:val="xl38061"/>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2">
    <w:name w:val="xl38062"/>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3">
    <w:name w:val="xl38063"/>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8064">
    <w:name w:val="xl38064"/>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5">
    <w:name w:val="xl38065"/>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6">
    <w:name w:val="xl38066"/>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7">
    <w:name w:val="xl38067"/>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8">
    <w:name w:val="xl38068"/>
    <w:basedOn w:val="Normalny"/>
    <w:rsid w:val="00002D86"/>
    <w:pPr>
      <w:spacing w:before="100" w:beforeAutospacing="1" w:after="100" w:afterAutospacing="1"/>
      <w:jc w:val="center"/>
      <w:textAlignment w:val="center"/>
    </w:pPr>
  </w:style>
  <w:style w:type="paragraph" w:customStyle="1" w:styleId="xl38069">
    <w:name w:val="xl38069"/>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070">
    <w:name w:val="xl38070"/>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71">
    <w:name w:val="xl38071"/>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Default">
    <w:name w:val="Default"/>
    <w:rsid w:val="00B72F45"/>
    <w:pPr>
      <w:autoSpaceDE w:val="0"/>
      <w:autoSpaceDN w:val="0"/>
      <w:adjustRightInd w:val="0"/>
    </w:pPr>
    <w:rPr>
      <w:rFonts w:ascii="Arial" w:hAnsi="Arial" w:cs="Arial"/>
      <w:color w:val="000000"/>
      <w:sz w:val="24"/>
      <w:szCs w:val="24"/>
    </w:rPr>
  </w:style>
  <w:style w:type="table" w:styleId="Tabela-Siatka">
    <w:name w:val="Table Grid"/>
    <w:basedOn w:val="Standardowy"/>
    <w:uiPriority w:val="59"/>
    <w:rsid w:val="00C55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style>
  <w:style w:type="table" w:customStyle="1" w:styleId="BASE">
    <w:name w:val="BASE"/>
    <w:basedOn w:val="Standardowy"/>
    <w:uiPriority w:val="99"/>
    <w:rsid w:val="00BF37B0"/>
    <w:tblPr>
      <w:jc w:val="center"/>
      <w:tblCellMar>
        <w:left w:w="0" w:type="dxa"/>
        <w:right w:w="0" w:type="dxa"/>
      </w:tblCellMar>
    </w:tblPr>
    <w:trPr>
      <w:jc w:val="center"/>
    </w:trPr>
  </w:style>
  <w:style w:type="table" w:customStyle="1" w:styleId="Styl1">
    <w:name w:val="Styl1"/>
    <w:basedOn w:val="Tabela-Siatka"/>
    <w:uiPriority w:val="99"/>
    <w:rsid w:val="00485FC0"/>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601">
      <w:bodyDiv w:val="1"/>
      <w:marLeft w:val="0"/>
      <w:marRight w:val="0"/>
      <w:marTop w:val="0"/>
      <w:marBottom w:val="0"/>
      <w:divBdr>
        <w:top w:val="none" w:sz="0" w:space="0" w:color="auto"/>
        <w:left w:val="none" w:sz="0" w:space="0" w:color="auto"/>
        <w:bottom w:val="none" w:sz="0" w:space="0" w:color="auto"/>
        <w:right w:val="none" w:sz="0" w:space="0" w:color="auto"/>
      </w:divBdr>
    </w:div>
    <w:div w:id="98835471">
      <w:bodyDiv w:val="1"/>
      <w:marLeft w:val="0"/>
      <w:marRight w:val="0"/>
      <w:marTop w:val="0"/>
      <w:marBottom w:val="0"/>
      <w:divBdr>
        <w:top w:val="none" w:sz="0" w:space="0" w:color="auto"/>
        <w:left w:val="none" w:sz="0" w:space="0" w:color="auto"/>
        <w:bottom w:val="none" w:sz="0" w:space="0" w:color="auto"/>
        <w:right w:val="none" w:sz="0" w:space="0" w:color="auto"/>
      </w:divBdr>
    </w:div>
    <w:div w:id="114251161">
      <w:bodyDiv w:val="1"/>
      <w:marLeft w:val="0"/>
      <w:marRight w:val="0"/>
      <w:marTop w:val="0"/>
      <w:marBottom w:val="0"/>
      <w:divBdr>
        <w:top w:val="none" w:sz="0" w:space="0" w:color="auto"/>
        <w:left w:val="none" w:sz="0" w:space="0" w:color="auto"/>
        <w:bottom w:val="none" w:sz="0" w:space="0" w:color="auto"/>
        <w:right w:val="none" w:sz="0" w:space="0" w:color="auto"/>
      </w:divBdr>
    </w:div>
    <w:div w:id="125588046">
      <w:bodyDiv w:val="1"/>
      <w:marLeft w:val="0"/>
      <w:marRight w:val="0"/>
      <w:marTop w:val="0"/>
      <w:marBottom w:val="0"/>
      <w:divBdr>
        <w:top w:val="none" w:sz="0" w:space="0" w:color="auto"/>
        <w:left w:val="none" w:sz="0" w:space="0" w:color="auto"/>
        <w:bottom w:val="none" w:sz="0" w:space="0" w:color="auto"/>
        <w:right w:val="none" w:sz="0" w:space="0" w:color="auto"/>
      </w:divBdr>
    </w:div>
    <w:div w:id="171771161">
      <w:bodyDiv w:val="1"/>
      <w:marLeft w:val="0"/>
      <w:marRight w:val="0"/>
      <w:marTop w:val="0"/>
      <w:marBottom w:val="0"/>
      <w:divBdr>
        <w:top w:val="none" w:sz="0" w:space="0" w:color="auto"/>
        <w:left w:val="none" w:sz="0" w:space="0" w:color="auto"/>
        <w:bottom w:val="none" w:sz="0" w:space="0" w:color="auto"/>
        <w:right w:val="none" w:sz="0" w:space="0" w:color="auto"/>
      </w:divBdr>
    </w:div>
    <w:div w:id="200672617">
      <w:bodyDiv w:val="1"/>
      <w:marLeft w:val="0"/>
      <w:marRight w:val="0"/>
      <w:marTop w:val="0"/>
      <w:marBottom w:val="0"/>
      <w:divBdr>
        <w:top w:val="none" w:sz="0" w:space="0" w:color="auto"/>
        <w:left w:val="none" w:sz="0" w:space="0" w:color="auto"/>
        <w:bottom w:val="none" w:sz="0" w:space="0" w:color="auto"/>
        <w:right w:val="none" w:sz="0" w:space="0" w:color="auto"/>
      </w:divBdr>
    </w:div>
    <w:div w:id="204758070">
      <w:bodyDiv w:val="1"/>
      <w:marLeft w:val="0"/>
      <w:marRight w:val="0"/>
      <w:marTop w:val="0"/>
      <w:marBottom w:val="0"/>
      <w:divBdr>
        <w:top w:val="none" w:sz="0" w:space="0" w:color="auto"/>
        <w:left w:val="none" w:sz="0" w:space="0" w:color="auto"/>
        <w:bottom w:val="none" w:sz="0" w:space="0" w:color="auto"/>
        <w:right w:val="none" w:sz="0" w:space="0" w:color="auto"/>
      </w:divBdr>
    </w:div>
    <w:div w:id="216480660">
      <w:bodyDiv w:val="1"/>
      <w:marLeft w:val="0"/>
      <w:marRight w:val="0"/>
      <w:marTop w:val="0"/>
      <w:marBottom w:val="0"/>
      <w:divBdr>
        <w:top w:val="none" w:sz="0" w:space="0" w:color="auto"/>
        <w:left w:val="none" w:sz="0" w:space="0" w:color="auto"/>
        <w:bottom w:val="none" w:sz="0" w:space="0" w:color="auto"/>
        <w:right w:val="none" w:sz="0" w:space="0" w:color="auto"/>
      </w:divBdr>
    </w:div>
    <w:div w:id="217666216">
      <w:bodyDiv w:val="1"/>
      <w:marLeft w:val="0"/>
      <w:marRight w:val="0"/>
      <w:marTop w:val="0"/>
      <w:marBottom w:val="0"/>
      <w:divBdr>
        <w:top w:val="none" w:sz="0" w:space="0" w:color="auto"/>
        <w:left w:val="none" w:sz="0" w:space="0" w:color="auto"/>
        <w:bottom w:val="none" w:sz="0" w:space="0" w:color="auto"/>
        <w:right w:val="none" w:sz="0" w:space="0" w:color="auto"/>
      </w:divBdr>
    </w:div>
    <w:div w:id="230236649">
      <w:bodyDiv w:val="1"/>
      <w:marLeft w:val="0"/>
      <w:marRight w:val="0"/>
      <w:marTop w:val="0"/>
      <w:marBottom w:val="0"/>
      <w:divBdr>
        <w:top w:val="none" w:sz="0" w:space="0" w:color="auto"/>
        <w:left w:val="none" w:sz="0" w:space="0" w:color="auto"/>
        <w:bottom w:val="none" w:sz="0" w:space="0" w:color="auto"/>
        <w:right w:val="none" w:sz="0" w:space="0" w:color="auto"/>
      </w:divBdr>
    </w:div>
    <w:div w:id="235558207">
      <w:bodyDiv w:val="1"/>
      <w:marLeft w:val="0"/>
      <w:marRight w:val="0"/>
      <w:marTop w:val="0"/>
      <w:marBottom w:val="0"/>
      <w:divBdr>
        <w:top w:val="none" w:sz="0" w:space="0" w:color="auto"/>
        <w:left w:val="none" w:sz="0" w:space="0" w:color="auto"/>
        <w:bottom w:val="none" w:sz="0" w:space="0" w:color="auto"/>
        <w:right w:val="none" w:sz="0" w:space="0" w:color="auto"/>
      </w:divBdr>
    </w:div>
    <w:div w:id="248200643">
      <w:bodyDiv w:val="1"/>
      <w:marLeft w:val="0"/>
      <w:marRight w:val="0"/>
      <w:marTop w:val="0"/>
      <w:marBottom w:val="0"/>
      <w:divBdr>
        <w:top w:val="none" w:sz="0" w:space="0" w:color="auto"/>
        <w:left w:val="none" w:sz="0" w:space="0" w:color="auto"/>
        <w:bottom w:val="none" w:sz="0" w:space="0" w:color="auto"/>
        <w:right w:val="none" w:sz="0" w:space="0" w:color="auto"/>
      </w:divBdr>
    </w:div>
    <w:div w:id="307057627">
      <w:bodyDiv w:val="1"/>
      <w:marLeft w:val="0"/>
      <w:marRight w:val="0"/>
      <w:marTop w:val="0"/>
      <w:marBottom w:val="0"/>
      <w:divBdr>
        <w:top w:val="none" w:sz="0" w:space="0" w:color="auto"/>
        <w:left w:val="none" w:sz="0" w:space="0" w:color="auto"/>
        <w:bottom w:val="none" w:sz="0" w:space="0" w:color="auto"/>
        <w:right w:val="none" w:sz="0" w:space="0" w:color="auto"/>
      </w:divBdr>
    </w:div>
    <w:div w:id="317420906">
      <w:bodyDiv w:val="1"/>
      <w:marLeft w:val="0"/>
      <w:marRight w:val="0"/>
      <w:marTop w:val="0"/>
      <w:marBottom w:val="0"/>
      <w:divBdr>
        <w:top w:val="none" w:sz="0" w:space="0" w:color="auto"/>
        <w:left w:val="none" w:sz="0" w:space="0" w:color="auto"/>
        <w:bottom w:val="none" w:sz="0" w:space="0" w:color="auto"/>
        <w:right w:val="none" w:sz="0" w:space="0" w:color="auto"/>
      </w:divBdr>
    </w:div>
    <w:div w:id="364599607">
      <w:bodyDiv w:val="1"/>
      <w:marLeft w:val="0"/>
      <w:marRight w:val="0"/>
      <w:marTop w:val="0"/>
      <w:marBottom w:val="0"/>
      <w:divBdr>
        <w:top w:val="none" w:sz="0" w:space="0" w:color="auto"/>
        <w:left w:val="none" w:sz="0" w:space="0" w:color="auto"/>
        <w:bottom w:val="none" w:sz="0" w:space="0" w:color="auto"/>
        <w:right w:val="none" w:sz="0" w:space="0" w:color="auto"/>
      </w:divBdr>
    </w:div>
    <w:div w:id="438526014">
      <w:bodyDiv w:val="1"/>
      <w:marLeft w:val="0"/>
      <w:marRight w:val="0"/>
      <w:marTop w:val="0"/>
      <w:marBottom w:val="0"/>
      <w:divBdr>
        <w:top w:val="none" w:sz="0" w:space="0" w:color="auto"/>
        <w:left w:val="none" w:sz="0" w:space="0" w:color="auto"/>
        <w:bottom w:val="none" w:sz="0" w:space="0" w:color="auto"/>
        <w:right w:val="none" w:sz="0" w:space="0" w:color="auto"/>
      </w:divBdr>
    </w:div>
    <w:div w:id="447743472">
      <w:bodyDiv w:val="1"/>
      <w:marLeft w:val="0"/>
      <w:marRight w:val="0"/>
      <w:marTop w:val="0"/>
      <w:marBottom w:val="0"/>
      <w:divBdr>
        <w:top w:val="none" w:sz="0" w:space="0" w:color="auto"/>
        <w:left w:val="none" w:sz="0" w:space="0" w:color="auto"/>
        <w:bottom w:val="none" w:sz="0" w:space="0" w:color="auto"/>
        <w:right w:val="none" w:sz="0" w:space="0" w:color="auto"/>
      </w:divBdr>
    </w:div>
    <w:div w:id="505436332">
      <w:bodyDiv w:val="1"/>
      <w:marLeft w:val="0"/>
      <w:marRight w:val="0"/>
      <w:marTop w:val="0"/>
      <w:marBottom w:val="0"/>
      <w:divBdr>
        <w:top w:val="none" w:sz="0" w:space="0" w:color="auto"/>
        <w:left w:val="none" w:sz="0" w:space="0" w:color="auto"/>
        <w:bottom w:val="none" w:sz="0" w:space="0" w:color="auto"/>
        <w:right w:val="none" w:sz="0" w:space="0" w:color="auto"/>
      </w:divBdr>
    </w:div>
    <w:div w:id="522550881">
      <w:bodyDiv w:val="1"/>
      <w:marLeft w:val="0"/>
      <w:marRight w:val="0"/>
      <w:marTop w:val="0"/>
      <w:marBottom w:val="0"/>
      <w:divBdr>
        <w:top w:val="none" w:sz="0" w:space="0" w:color="auto"/>
        <w:left w:val="none" w:sz="0" w:space="0" w:color="auto"/>
        <w:bottom w:val="none" w:sz="0" w:space="0" w:color="auto"/>
        <w:right w:val="none" w:sz="0" w:space="0" w:color="auto"/>
      </w:divBdr>
    </w:div>
    <w:div w:id="603459212">
      <w:bodyDiv w:val="1"/>
      <w:marLeft w:val="0"/>
      <w:marRight w:val="0"/>
      <w:marTop w:val="0"/>
      <w:marBottom w:val="0"/>
      <w:divBdr>
        <w:top w:val="none" w:sz="0" w:space="0" w:color="auto"/>
        <w:left w:val="none" w:sz="0" w:space="0" w:color="auto"/>
        <w:bottom w:val="none" w:sz="0" w:space="0" w:color="auto"/>
        <w:right w:val="none" w:sz="0" w:space="0" w:color="auto"/>
      </w:divBdr>
    </w:div>
    <w:div w:id="627977166">
      <w:bodyDiv w:val="1"/>
      <w:marLeft w:val="0"/>
      <w:marRight w:val="0"/>
      <w:marTop w:val="0"/>
      <w:marBottom w:val="0"/>
      <w:divBdr>
        <w:top w:val="none" w:sz="0" w:space="0" w:color="auto"/>
        <w:left w:val="none" w:sz="0" w:space="0" w:color="auto"/>
        <w:bottom w:val="none" w:sz="0" w:space="0" w:color="auto"/>
        <w:right w:val="none" w:sz="0" w:space="0" w:color="auto"/>
      </w:divBdr>
    </w:div>
    <w:div w:id="662968957">
      <w:bodyDiv w:val="1"/>
      <w:marLeft w:val="0"/>
      <w:marRight w:val="0"/>
      <w:marTop w:val="0"/>
      <w:marBottom w:val="0"/>
      <w:divBdr>
        <w:top w:val="none" w:sz="0" w:space="0" w:color="auto"/>
        <w:left w:val="none" w:sz="0" w:space="0" w:color="auto"/>
        <w:bottom w:val="none" w:sz="0" w:space="0" w:color="auto"/>
        <w:right w:val="none" w:sz="0" w:space="0" w:color="auto"/>
      </w:divBdr>
    </w:div>
    <w:div w:id="701318905">
      <w:bodyDiv w:val="1"/>
      <w:marLeft w:val="0"/>
      <w:marRight w:val="0"/>
      <w:marTop w:val="0"/>
      <w:marBottom w:val="0"/>
      <w:divBdr>
        <w:top w:val="none" w:sz="0" w:space="0" w:color="auto"/>
        <w:left w:val="none" w:sz="0" w:space="0" w:color="auto"/>
        <w:bottom w:val="none" w:sz="0" w:space="0" w:color="auto"/>
        <w:right w:val="none" w:sz="0" w:space="0" w:color="auto"/>
      </w:divBdr>
    </w:div>
    <w:div w:id="723022108">
      <w:bodyDiv w:val="1"/>
      <w:marLeft w:val="0"/>
      <w:marRight w:val="0"/>
      <w:marTop w:val="0"/>
      <w:marBottom w:val="0"/>
      <w:divBdr>
        <w:top w:val="none" w:sz="0" w:space="0" w:color="auto"/>
        <w:left w:val="none" w:sz="0" w:space="0" w:color="auto"/>
        <w:bottom w:val="none" w:sz="0" w:space="0" w:color="auto"/>
        <w:right w:val="none" w:sz="0" w:space="0" w:color="auto"/>
      </w:divBdr>
    </w:div>
    <w:div w:id="731345331">
      <w:bodyDiv w:val="1"/>
      <w:marLeft w:val="0"/>
      <w:marRight w:val="0"/>
      <w:marTop w:val="0"/>
      <w:marBottom w:val="0"/>
      <w:divBdr>
        <w:top w:val="none" w:sz="0" w:space="0" w:color="auto"/>
        <w:left w:val="none" w:sz="0" w:space="0" w:color="auto"/>
        <w:bottom w:val="none" w:sz="0" w:space="0" w:color="auto"/>
        <w:right w:val="none" w:sz="0" w:space="0" w:color="auto"/>
      </w:divBdr>
    </w:div>
    <w:div w:id="758135961">
      <w:bodyDiv w:val="1"/>
      <w:marLeft w:val="0"/>
      <w:marRight w:val="0"/>
      <w:marTop w:val="0"/>
      <w:marBottom w:val="0"/>
      <w:divBdr>
        <w:top w:val="none" w:sz="0" w:space="0" w:color="auto"/>
        <w:left w:val="none" w:sz="0" w:space="0" w:color="auto"/>
        <w:bottom w:val="none" w:sz="0" w:space="0" w:color="auto"/>
        <w:right w:val="none" w:sz="0" w:space="0" w:color="auto"/>
      </w:divBdr>
    </w:div>
    <w:div w:id="766653712">
      <w:bodyDiv w:val="1"/>
      <w:marLeft w:val="0"/>
      <w:marRight w:val="0"/>
      <w:marTop w:val="0"/>
      <w:marBottom w:val="0"/>
      <w:divBdr>
        <w:top w:val="none" w:sz="0" w:space="0" w:color="auto"/>
        <w:left w:val="none" w:sz="0" w:space="0" w:color="auto"/>
        <w:bottom w:val="none" w:sz="0" w:space="0" w:color="auto"/>
        <w:right w:val="none" w:sz="0" w:space="0" w:color="auto"/>
      </w:divBdr>
    </w:div>
    <w:div w:id="786315882">
      <w:bodyDiv w:val="1"/>
      <w:marLeft w:val="0"/>
      <w:marRight w:val="0"/>
      <w:marTop w:val="0"/>
      <w:marBottom w:val="0"/>
      <w:divBdr>
        <w:top w:val="none" w:sz="0" w:space="0" w:color="auto"/>
        <w:left w:val="none" w:sz="0" w:space="0" w:color="auto"/>
        <w:bottom w:val="none" w:sz="0" w:space="0" w:color="auto"/>
        <w:right w:val="none" w:sz="0" w:space="0" w:color="auto"/>
      </w:divBdr>
    </w:div>
    <w:div w:id="789281678">
      <w:bodyDiv w:val="1"/>
      <w:marLeft w:val="0"/>
      <w:marRight w:val="0"/>
      <w:marTop w:val="0"/>
      <w:marBottom w:val="0"/>
      <w:divBdr>
        <w:top w:val="none" w:sz="0" w:space="0" w:color="auto"/>
        <w:left w:val="none" w:sz="0" w:space="0" w:color="auto"/>
        <w:bottom w:val="none" w:sz="0" w:space="0" w:color="auto"/>
        <w:right w:val="none" w:sz="0" w:space="0" w:color="auto"/>
      </w:divBdr>
    </w:div>
    <w:div w:id="807019037">
      <w:bodyDiv w:val="1"/>
      <w:marLeft w:val="0"/>
      <w:marRight w:val="0"/>
      <w:marTop w:val="0"/>
      <w:marBottom w:val="0"/>
      <w:divBdr>
        <w:top w:val="none" w:sz="0" w:space="0" w:color="auto"/>
        <w:left w:val="none" w:sz="0" w:space="0" w:color="auto"/>
        <w:bottom w:val="none" w:sz="0" w:space="0" w:color="auto"/>
        <w:right w:val="none" w:sz="0" w:space="0" w:color="auto"/>
      </w:divBdr>
    </w:div>
    <w:div w:id="850491492">
      <w:bodyDiv w:val="1"/>
      <w:marLeft w:val="0"/>
      <w:marRight w:val="0"/>
      <w:marTop w:val="0"/>
      <w:marBottom w:val="0"/>
      <w:divBdr>
        <w:top w:val="none" w:sz="0" w:space="0" w:color="auto"/>
        <w:left w:val="none" w:sz="0" w:space="0" w:color="auto"/>
        <w:bottom w:val="none" w:sz="0" w:space="0" w:color="auto"/>
        <w:right w:val="none" w:sz="0" w:space="0" w:color="auto"/>
      </w:divBdr>
    </w:div>
    <w:div w:id="851337118">
      <w:bodyDiv w:val="1"/>
      <w:marLeft w:val="0"/>
      <w:marRight w:val="0"/>
      <w:marTop w:val="0"/>
      <w:marBottom w:val="0"/>
      <w:divBdr>
        <w:top w:val="none" w:sz="0" w:space="0" w:color="auto"/>
        <w:left w:val="none" w:sz="0" w:space="0" w:color="auto"/>
        <w:bottom w:val="none" w:sz="0" w:space="0" w:color="auto"/>
        <w:right w:val="none" w:sz="0" w:space="0" w:color="auto"/>
      </w:divBdr>
    </w:div>
    <w:div w:id="863592546">
      <w:bodyDiv w:val="1"/>
      <w:marLeft w:val="0"/>
      <w:marRight w:val="0"/>
      <w:marTop w:val="0"/>
      <w:marBottom w:val="0"/>
      <w:divBdr>
        <w:top w:val="none" w:sz="0" w:space="0" w:color="auto"/>
        <w:left w:val="none" w:sz="0" w:space="0" w:color="auto"/>
        <w:bottom w:val="none" w:sz="0" w:space="0" w:color="auto"/>
        <w:right w:val="none" w:sz="0" w:space="0" w:color="auto"/>
      </w:divBdr>
    </w:div>
    <w:div w:id="872963416">
      <w:bodyDiv w:val="1"/>
      <w:marLeft w:val="0"/>
      <w:marRight w:val="0"/>
      <w:marTop w:val="0"/>
      <w:marBottom w:val="0"/>
      <w:divBdr>
        <w:top w:val="none" w:sz="0" w:space="0" w:color="auto"/>
        <w:left w:val="none" w:sz="0" w:space="0" w:color="auto"/>
        <w:bottom w:val="none" w:sz="0" w:space="0" w:color="auto"/>
        <w:right w:val="none" w:sz="0" w:space="0" w:color="auto"/>
      </w:divBdr>
    </w:div>
    <w:div w:id="875049137">
      <w:bodyDiv w:val="1"/>
      <w:marLeft w:val="0"/>
      <w:marRight w:val="0"/>
      <w:marTop w:val="0"/>
      <w:marBottom w:val="0"/>
      <w:divBdr>
        <w:top w:val="none" w:sz="0" w:space="0" w:color="auto"/>
        <w:left w:val="none" w:sz="0" w:space="0" w:color="auto"/>
        <w:bottom w:val="none" w:sz="0" w:space="0" w:color="auto"/>
        <w:right w:val="none" w:sz="0" w:space="0" w:color="auto"/>
      </w:divBdr>
    </w:div>
    <w:div w:id="884146730">
      <w:bodyDiv w:val="1"/>
      <w:marLeft w:val="0"/>
      <w:marRight w:val="0"/>
      <w:marTop w:val="0"/>
      <w:marBottom w:val="0"/>
      <w:divBdr>
        <w:top w:val="none" w:sz="0" w:space="0" w:color="auto"/>
        <w:left w:val="none" w:sz="0" w:space="0" w:color="auto"/>
        <w:bottom w:val="none" w:sz="0" w:space="0" w:color="auto"/>
        <w:right w:val="none" w:sz="0" w:space="0" w:color="auto"/>
      </w:divBdr>
    </w:div>
    <w:div w:id="895818490">
      <w:bodyDiv w:val="1"/>
      <w:marLeft w:val="0"/>
      <w:marRight w:val="0"/>
      <w:marTop w:val="0"/>
      <w:marBottom w:val="0"/>
      <w:divBdr>
        <w:top w:val="none" w:sz="0" w:space="0" w:color="auto"/>
        <w:left w:val="none" w:sz="0" w:space="0" w:color="auto"/>
        <w:bottom w:val="none" w:sz="0" w:space="0" w:color="auto"/>
        <w:right w:val="none" w:sz="0" w:space="0" w:color="auto"/>
      </w:divBdr>
    </w:div>
    <w:div w:id="902565996">
      <w:bodyDiv w:val="1"/>
      <w:marLeft w:val="0"/>
      <w:marRight w:val="0"/>
      <w:marTop w:val="0"/>
      <w:marBottom w:val="0"/>
      <w:divBdr>
        <w:top w:val="none" w:sz="0" w:space="0" w:color="auto"/>
        <w:left w:val="none" w:sz="0" w:space="0" w:color="auto"/>
        <w:bottom w:val="none" w:sz="0" w:space="0" w:color="auto"/>
        <w:right w:val="none" w:sz="0" w:space="0" w:color="auto"/>
      </w:divBdr>
    </w:div>
    <w:div w:id="965432037">
      <w:bodyDiv w:val="1"/>
      <w:marLeft w:val="0"/>
      <w:marRight w:val="0"/>
      <w:marTop w:val="0"/>
      <w:marBottom w:val="0"/>
      <w:divBdr>
        <w:top w:val="none" w:sz="0" w:space="0" w:color="auto"/>
        <w:left w:val="none" w:sz="0" w:space="0" w:color="auto"/>
        <w:bottom w:val="none" w:sz="0" w:space="0" w:color="auto"/>
        <w:right w:val="none" w:sz="0" w:space="0" w:color="auto"/>
      </w:divBdr>
    </w:div>
    <w:div w:id="1000041363">
      <w:bodyDiv w:val="1"/>
      <w:marLeft w:val="0"/>
      <w:marRight w:val="0"/>
      <w:marTop w:val="0"/>
      <w:marBottom w:val="0"/>
      <w:divBdr>
        <w:top w:val="none" w:sz="0" w:space="0" w:color="auto"/>
        <w:left w:val="none" w:sz="0" w:space="0" w:color="auto"/>
        <w:bottom w:val="none" w:sz="0" w:space="0" w:color="auto"/>
        <w:right w:val="none" w:sz="0" w:space="0" w:color="auto"/>
      </w:divBdr>
    </w:div>
    <w:div w:id="1011953246">
      <w:bodyDiv w:val="1"/>
      <w:marLeft w:val="0"/>
      <w:marRight w:val="0"/>
      <w:marTop w:val="0"/>
      <w:marBottom w:val="0"/>
      <w:divBdr>
        <w:top w:val="none" w:sz="0" w:space="0" w:color="auto"/>
        <w:left w:val="none" w:sz="0" w:space="0" w:color="auto"/>
        <w:bottom w:val="none" w:sz="0" w:space="0" w:color="auto"/>
        <w:right w:val="none" w:sz="0" w:space="0" w:color="auto"/>
      </w:divBdr>
    </w:div>
    <w:div w:id="1022516851">
      <w:bodyDiv w:val="1"/>
      <w:marLeft w:val="0"/>
      <w:marRight w:val="0"/>
      <w:marTop w:val="0"/>
      <w:marBottom w:val="0"/>
      <w:divBdr>
        <w:top w:val="none" w:sz="0" w:space="0" w:color="auto"/>
        <w:left w:val="none" w:sz="0" w:space="0" w:color="auto"/>
        <w:bottom w:val="none" w:sz="0" w:space="0" w:color="auto"/>
        <w:right w:val="none" w:sz="0" w:space="0" w:color="auto"/>
      </w:divBdr>
    </w:div>
    <w:div w:id="1044058463">
      <w:bodyDiv w:val="1"/>
      <w:marLeft w:val="0"/>
      <w:marRight w:val="0"/>
      <w:marTop w:val="0"/>
      <w:marBottom w:val="0"/>
      <w:divBdr>
        <w:top w:val="none" w:sz="0" w:space="0" w:color="auto"/>
        <w:left w:val="none" w:sz="0" w:space="0" w:color="auto"/>
        <w:bottom w:val="none" w:sz="0" w:space="0" w:color="auto"/>
        <w:right w:val="none" w:sz="0" w:space="0" w:color="auto"/>
      </w:divBdr>
    </w:div>
    <w:div w:id="1052928884">
      <w:bodyDiv w:val="1"/>
      <w:marLeft w:val="0"/>
      <w:marRight w:val="0"/>
      <w:marTop w:val="0"/>
      <w:marBottom w:val="0"/>
      <w:divBdr>
        <w:top w:val="none" w:sz="0" w:space="0" w:color="auto"/>
        <w:left w:val="none" w:sz="0" w:space="0" w:color="auto"/>
        <w:bottom w:val="none" w:sz="0" w:space="0" w:color="auto"/>
        <w:right w:val="none" w:sz="0" w:space="0" w:color="auto"/>
      </w:divBdr>
    </w:div>
    <w:div w:id="1096556548">
      <w:bodyDiv w:val="1"/>
      <w:marLeft w:val="0"/>
      <w:marRight w:val="0"/>
      <w:marTop w:val="0"/>
      <w:marBottom w:val="0"/>
      <w:divBdr>
        <w:top w:val="none" w:sz="0" w:space="0" w:color="auto"/>
        <w:left w:val="none" w:sz="0" w:space="0" w:color="auto"/>
        <w:bottom w:val="none" w:sz="0" w:space="0" w:color="auto"/>
        <w:right w:val="none" w:sz="0" w:space="0" w:color="auto"/>
      </w:divBdr>
    </w:div>
    <w:div w:id="1199047825">
      <w:bodyDiv w:val="1"/>
      <w:marLeft w:val="0"/>
      <w:marRight w:val="0"/>
      <w:marTop w:val="0"/>
      <w:marBottom w:val="0"/>
      <w:divBdr>
        <w:top w:val="none" w:sz="0" w:space="0" w:color="auto"/>
        <w:left w:val="none" w:sz="0" w:space="0" w:color="auto"/>
        <w:bottom w:val="none" w:sz="0" w:space="0" w:color="auto"/>
        <w:right w:val="none" w:sz="0" w:space="0" w:color="auto"/>
      </w:divBdr>
    </w:div>
    <w:div w:id="1207522945">
      <w:bodyDiv w:val="1"/>
      <w:marLeft w:val="0"/>
      <w:marRight w:val="0"/>
      <w:marTop w:val="0"/>
      <w:marBottom w:val="0"/>
      <w:divBdr>
        <w:top w:val="none" w:sz="0" w:space="0" w:color="auto"/>
        <w:left w:val="none" w:sz="0" w:space="0" w:color="auto"/>
        <w:bottom w:val="none" w:sz="0" w:space="0" w:color="auto"/>
        <w:right w:val="none" w:sz="0" w:space="0" w:color="auto"/>
      </w:divBdr>
    </w:div>
    <w:div w:id="1214081100">
      <w:bodyDiv w:val="1"/>
      <w:marLeft w:val="0"/>
      <w:marRight w:val="0"/>
      <w:marTop w:val="0"/>
      <w:marBottom w:val="0"/>
      <w:divBdr>
        <w:top w:val="none" w:sz="0" w:space="0" w:color="auto"/>
        <w:left w:val="none" w:sz="0" w:space="0" w:color="auto"/>
        <w:bottom w:val="none" w:sz="0" w:space="0" w:color="auto"/>
        <w:right w:val="none" w:sz="0" w:space="0" w:color="auto"/>
      </w:divBdr>
    </w:div>
    <w:div w:id="1232078530">
      <w:bodyDiv w:val="1"/>
      <w:marLeft w:val="0"/>
      <w:marRight w:val="0"/>
      <w:marTop w:val="0"/>
      <w:marBottom w:val="0"/>
      <w:divBdr>
        <w:top w:val="none" w:sz="0" w:space="0" w:color="auto"/>
        <w:left w:val="none" w:sz="0" w:space="0" w:color="auto"/>
        <w:bottom w:val="none" w:sz="0" w:space="0" w:color="auto"/>
        <w:right w:val="none" w:sz="0" w:space="0" w:color="auto"/>
      </w:divBdr>
    </w:div>
    <w:div w:id="1245648142">
      <w:bodyDiv w:val="1"/>
      <w:marLeft w:val="0"/>
      <w:marRight w:val="0"/>
      <w:marTop w:val="0"/>
      <w:marBottom w:val="0"/>
      <w:divBdr>
        <w:top w:val="none" w:sz="0" w:space="0" w:color="auto"/>
        <w:left w:val="none" w:sz="0" w:space="0" w:color="auto"/>
        <w:bottom w:val="none" w:sz="0" w:space="0" w:color="auto"/>
        <w:right w:val="none" w:sz="0" w:space="0" w:color="auto"/>
      </w:divBdr>
    </w:div>
    <w:div w:id="1285386186">
      <w:bodyDiv w:val="1"/>
      <w:marLeft w:val="0"/>
      <w:marRight w:val="0"/>
      <w:marTop w:val="0"/>
      <w:marBottom w:val="0"/>
      <w:divBdr>
        <w:top w:val="none" w:sz="0" w:space="0" w:color="auto"/>
        <w:left w:val="none" w:sz="0" w:space="0" w:color="auto"/>
        <w:bottom w:val="none" w:sz="0" w:space="0" w:color="auto"/>
        <w:right w:val="none" w:sz="0" w:space="0" w:color="auto"/>
      </w:divBdr>
    </w:div>
    <w:div w:id="1371569095">
      <w:bodyDiv w:val="1"/>
      <w:marLeft w:val="0"/>
      <w:marRight w:val="0"/>
      <w:marTop w:val="0"/>
      <w:marBottom w:val="0"/>
      <w:divBdr>
        <w:top w:val="none" w:sz="0" w:space="0" w:color="auto"/>
        <w:left w:val="none" w:sz="0" w:space="0" w:color="auto"/>
        <w:bottom w:val="none" w:sz="0" w:space="0" w:color="auto"/>
        <w:right w:val="none" w:sz="0" w:space="0" w:color="auto"/>
      </w:divBdr>
    </w:div>
    <w:div w:id="1374112388">
      <w:bodyDiv w:val="1"/>
      <w:marLeft w:val="0"/>
      <w:marRight w:val="0"/>
      <w:marTop w:val="0"/>
      <w:marBottom w:val="0"/>
      <w:divBdr>
        <w:top w:val="none" w:sz="0" w:space="0" w:color="auto"/>
        <w:left w:val="none" w:sz="0" w:space="0" w:color="auto"/>
        <w:bottom w:val="none" w:sz="0" w:space="0" w:color="auto"/>
        <w:right w:val="none" w:sz="0" w:space="0" w:color="auto"/>
      </w:divBdr>
    </w:div>
    <w:div w:id="1378241292">
      <w:bodyDiv w:val="1"/>
      <w:marLeft w:val="0"/>
      <w:marRight w:val="0"/>
      <w:marTop w:val="0"/>
      <w:marBottom w:val="0"/>
      <w:divBdr>
        <w:top w:val="none" w:sz="0" w:space="0" w:color="auto"/>
        <w:left w:val="none" w:sz="0" w:space="0" w:color="auto"/>
        <w:bottom w:val="none" w:sz="0" w:space="0" w:color="auto"/>
        <w:right w:val="none" w:sz="0" w:space="0" w:color="auto"/>
      </w:divBdr>
    </w:div>
    <w:div w:id="1419012079">
      <w:bodyDiv w:val="1"/>
      <w:marLeft w:val="0"/>
      <w:marRight w:val="0"/>
      <w:marTop w:val="0"/>
      <w:marBottom w:val="0"/>
      <w:divBdr>
        <w:top w:val="none" w:sz="0" w:space="0" w:color="auto"/>
        <w:left w:val="none" w:sz="0" w:space="0" w:color="auto"/>
        <w:bottom w:val="none" w:sz="0" w:space="0" w:color="auto"/>
        <w:right w:val="none" w:sz="0" w:space="0" w:color="auto"/>
      </w:divBdr>
    </w:div>
    <w:div w:id="1450852816">
      <w:bodyDiv w:val="1"/>
      <w:marLeft w:val="0"/>
      <w:marRight w:val="0"/>
      <w:marTop w:val="0"/>
      <w:marBottom w:val="0"/>
      <w:divBdr>
        <w:top w:val="none" w:sz="0" w:space="0" w:color="auto"/>
        <w:left w:val="none" w:sz="0" w:space="0" w:color="auto"/>
        <w:bottom w:val="none" w:sz="0" w:space="0" w:color="auto"/>
        <w:right w:val="none" w:sz="0" w:space="0" w:color="auto"/>
      </w:divBdr>
    </w:div>
    <w:div w:id="1513109057">
      <w:bodyDiv w:val="1"/>
      <w:marLeft w:val="0"/>
      <w:marRight w:val="0"/>
      <w:marTop w:val="0"/>
      <w:marBottom w:val="0"/>
      <w:divBdr>
        <w:top w:val="none" w:sz="0" w:space="0" w:color="auto"/>
        <w:left w:val="none" w:sz="0" w:space="0" w:color="auto"/>
        <w:bottom w:val="none" w:sz="0" w:space="0" w:color="auto"/>
        <w:right w:val="none" w:sz="0" w:space="0" w:color="auto"/>
      </w:divBdr>
    </w:div>
    <w:div w:id="1513912492">
      <w:bodyDiv w:val="1"/>
      <w:marLeft w:val="0"/>
      <w:marRight w:val="0"/>
      <w:marTop w:val="0"/>
      <w:marBottom w:val="0"/>
      <w:divBdr>
        <w:top w:val="none" w:sz="0" w:space="0" w:color="auto"/>
        <w:left w:val="none" w:sz="0" w:space="0" w:color="auto"/>
        <w:bottom w:val="none" w:sz="0" w:space="0" w:color="auto"/>
        <w:right w:val="none" w:sz="0" w:space="0" w:color="auto"/>
      </w:divBdr>
    </w:div>
    <w:div w:id="1535118558">
      <w:bodyDiv w:val="1"/>
      <w:marLeft w:val="0"/>
      <w:marRight w:val="0"/>
      <w:marTop w:val="0"/>
      <w:marBottom w:val="0"/>
      <w:divBdr>
        <w:top w:val="none" w:sz="0" w:space="0" w:color="auto"/>
        <w:left w:val="none" w:sz="0" w:space="0" w:color="auto"/>
        <w:bottom w:val="none" w:sz="0" w:space="0" w:color="auto"/>
        <w:right w:val="none" w:sz="0" w:space="0" w:color="auto"/>
      </w:divBdr>
    </w:div>
    <w:div w:id="1541740834">
      <w:bodyDiv w:val="1"/>
      <w:marLeft w:val="0"/>
      <w:marRight w:val="0"/>
      <w:marTop w:val="0"/>
      <w:marBottom w:val="0"/>
      <w:divBdr>
        <w:top w:val="none" w:sz="0" w:space="0" w:color="auto"/>
        <w:left w:val="none" w:sz="0" w:space="0" w:color="auto"/>
        <w:bottom w:val="none" w:sz="0" w:space="0" w:color="auto"/>
        <w:right w:val="none" w:sz="0" w:space="0" w:color="auto"/>
      </w:divBdr>
    </w:div>
    <w:div w:id="1611739281">
      <w:bodyDiv w:val="1"/>
      <w:marLeft w:val="0"/>
      <w:marRight w:val="0"/>
      <w:marTop w:val="0"/>
      <w:marBottom w:val="0"/>
      <w:divBdr>
        <w:top w:val="none" w:sz="0" w:space="0" w:color="auto"/>
        <w:left w:val="none" w:sz="0" w:space="0" w:color="auto"/>
        <w:bottom w:val="none" w:sz="0" w:space="0" w:color="auto"/>
        <w:right w:val="none" w:sz="0" w:space="0" w:color="auto"/>
      </w:divBdr>
    </w:div>
    <w:div w:id="1630698345">
      <w:bodyDiv w:val="1"/>
      <w:marLeft w:val="0"/>
      <w:marRight w:val="0"/>
      <w:marTop w:val="0"/>
      <w:marBottom w:val="0"/>
      <w:divBdr>
        <w:top w:val="none" w:sz="0" w:space="0" w:color="auto"/>
        <w:left w:val="none" w:sz="0" w:space="0" w:color="auto"/>
        <w:bottom w:val="none" w:sz="0" w:space="0" w:color="auto"/>
        <w:right w:val="none" w:sz="0" w:space="0" w:color="auto"/>
      </w:divBdr>
    </w:div>
    <w:div w:id="1631016148">
      <w:bodyDiv w:val="1"/>
      <w:marLeft w:val="0"/>
      <w:marRight w:val="0"/>
      <w:marTop w:val="0"/>
      <w:marBottom w:val="0"/>
      <w:divBdr>
        <w:top w:val="none" w:sz="0" w:space="0" w:color="auto"/>
        <w:left w:val="none" w:sz="0" w:space="0" w:color="auto"/>
        <w:bottom w:val="none" w:sz="0" w:space="0" w:color="auto"/>
        <w:right w:val="none" w:sz="0" w:space="0" w:color="auto"/>
      </w:divBdr>
    </w:div>
    <w:div w:id="1647661310">
      <w:bodyDiv w:val="1"/>
      <w:marLeft w:val="0"/>
      <w:marRight w:val="0"/>
      <w:marTop w:val="0"/>
      <w:marBottom w:val="0"/>
      <w:divBdr>
        <w:top w:val="none" w:sz="0" w:space="0" w:color="auto"/>
        <w:left w:val="none" w:sz="0" w:space="0" w:color="auto"/>
        <w:bottom w:val="none" w:sz="0" w:space="0" w:color="auto"/>
        <w:right w:val="none" w:sz="0" w:space="0" w:color="auto"/>
      </w:divBdr>
    </w:div>
    <w:div w:id="1692490667">
      <w:bodyDiv w:val="1"/>
      <w:marLeft w:val="0"/>
      <w:marRight w:val="0"/>
      <w:marTop w:val="0"/>
      <w:marBottom w:val="0"/>
      <w:divBdr>
        <w:top w:val="none" w:sz="0" w:space="0" w:color="auto"/>
        <w:left w:val="none" w:sz="0" w:space="0" w:color="auto"/>
        <w:bottom w:val="none" w:sz="0" w:space="0" w:color="auto"/>
        <w:right w:val="none" w:sz="0" w:space="0" w:color="auto"/>
      </w:divBdr>
    </w:div>
    <w:div w:id="1726562922">
      <w:bodyDiv w:val="1"/>
      <w:marLeft w:val="0"/>
      <w:marRight w:val="0"/>
      <w:marTop w:val="0"/>
      <w:marBottom w:val="0"/>
      <w:divBdr>
        <w:top w:val="none" w:sz="0" w:space="0" w:color="auto"/>
        <w:left w:val="none" w:sz="0" w:space="0" w:color="auto"/>
        <w:bottom w:val="none" w:sz="0" w:space="0" w:color="auto"/>
        <w:right w:val="none" w:sz="0" w:space="0" w:color="auto"/>
      </w:divBdr>
    </w:div>
    <w:div w:id="1737586804">
      <w:bodyDiv w:val="1"/>
      <w:marLeft w:val="0"/>
      <w:marRight w:val="0"/>
      <w:marTop w:val="0"/>
      <w:marBottom w:val="0"/>
      <w:divBdr>
        <w:top w:val="none" w:sz="0" w:space="0" w:color="auto"/>
        <w:left w:val="none" w:sz="0" w:space="0" w:color="auto"/>
        <w:bottom w:val="none" w:sz="0" w:space="0" w:color="auto"/>
        <w:right w:val="none" w:sz="0" w:space="0" w:color="auto"/>
      </w:divBdr>
    </w:div>
    <w:div w:id="1806463285">
      <w:bodyDiv w:val="1"/>
      <w:marLeft w:val="0"/>
      <w:marRight w:val="0"/>
      <w:marTop w:val="0"/>
      <w:marBottom w:val="0"/>
      <w:divBdr>
        <w:top w:val="none" w:sz="0" w:space="0" w:color="auto"/>
        <w:left w:val="none" w:sz="0" w:space="0" w:color="auto"/>
        <w:bottom w:val="none" w:sz="0" w:space="0" w:color="auto"/>
        <w:right w:val="none" w:sz="0" w:space="0" w:color="auto"/>
      </w:divBdr>
    </w:div>
    <w:div w:id="1808552169">
      <w:bodyDiv w:val="1"/>
      <w:marLeft w:val="0"/>
      <w:marRight w:val="0"/>
      <w:marTop w:val="0"/>
      <w:marBottom w:val="0"/>
      <w:divBdr>
        <w:top w:val="none" w:sz="0" w:space="0" w:color="auto"/>
        <w:left w:val="none" w:sz="0" w:space="0" w:color="auto"/>
        <w:bottom w:val="none" w:sz="0" w:space="0" w:color="auto"/>
        <w:right w:val="none" w:sz="0" w:space="0" w:color="auto"/>
      </w:divBdr>
    </w:div>
    <w:div w:id="1815832597">
      <w:bodyDiv w:val="1"/>
      <w:marLeft w:val="0"/>
      <w:marRight w:val="0"/>
      <w:marTop w:val="0"/>
      <w:marBottom w:val="0"/>
      <w:divBdr>
        <w:top w:val="none" w:sz="0" w:space="0" w:color="auto"/>
        <w:left w:val="none" w:sz="0" w:space="0" w:color="auto"/>
        <w:bottom w:val="none" w:sz="0" w:space="0" w:color="auto"/>
        <w:right w:val="none" w:sz="0" w:space="0" w:color="auto"/>
      </w:divBdr>
    </w:div>
    <w:div w:id="1870340334">
      <w:bodyDiv w:val="1"/>
      <w:marLeft w:val="0"/>
      <w:marRight w:val="0"/>
      <w:marTop w:val="0"/>
      <w:marBottom w:val="0"/>
      <w:divBdr>
        <w:top w:val="none" w:sz="0" w:space="0" w:color="auto"/>
        <w:left w:val="none" w:sz="0" w:space="0" w:color="auto"/>
        <w:bottom w:val="none" w:sz="0" w:space="0" w:color="auto"/>
        <w:right w:val="none" w:sz="0" w:space="0" w:color="auto"/>
      </w:divBdr>
    </w:div>
    <w:div w:id="1872111205">
      <w:bodyDiv w:val="1"/>
      <w:marLeft w:val="0"/>
      <w:marRight w:val="0"/>
      <w:marTop w:val="0"/>
      <w:marBottom w:val="0"/>
      <w:divBdr>
        <w:top w:val="none" w:sz="0" w:space="0" w:color="auto"/>
        <w:left w:val="none" w:sz="0" w:space="0" w:color="auto"/>
        <w:bottom w:val="none" w:sz="0" w:space="0" w:color="auto"/>
        <w:right w:val="none" w:sz="0" w:space="0" w:color="auto"/>
      </w:divBdr>
    </w:div>
    <w:div w:id="1892838471">
      <w:bodyDiv w:val="1"/>
      <w:marLeft w:val="0"/>
      <w:marRight w:val="0"/>
      <w:marTop w:val="0"/>
      <w:marBottom w:val="0"/>
      <w:divBdr>
        <w:top w:val="none" w:sz="0" w:space="0" w:color="auto"/>
        <w:left w:val="none" w:sz="0" w:space="0" w:color="auto"/>
        <w:bottom w:val="none" w:sz="0" w:space="0" w:color="auto"/>
        <w:right w:val="none" w:sz="0" w:space="0" w:color="auto"/>
      </w:divBdr>
    </w:div>
    <w:div w:id="1899899866">
      <w:bodyDiv w:val="1"/>
      <w:marLeft w:val="0"/>
      <w:marRight w:val="0"/>
      <w:marTop w:val="0"/>
      <w:marBottom w:val="0"/>
      <w:divBdr>
        <w:top w:val="none" w:sz="0" w:space="0" w:color="auto"/>
        <w:left w:val="none" w:sz="0" w:space="0" w:color="auto"/>
        <w:bottom w:val="none" w:sz="0" w:space="0" w:color="auto"/>
        <w:right w:val="none" w:sz="0" w:space="0" w:color="auto"/>
      </w:divBdr>
    </w:div>
    <w:div w:id="1916207693">
      <w:bodyDiv w:val="1"/>
      <w:marLeft w:val="0"/>
      <w:marRight w:val="0"/>
      <w:marTop w:val="0"/>
      <w:marBottom w:val="0"/>
      <w:divBdr>
        <w:top w:val="none" w:sz="0" w:space="0" w:color="auto"/>
        <w:left w:val="none" w:sz="0" w:space="0" w:color="auto"/>
        <w:bottom w:val="none" w:sz="0" w:space="0" w:color="auto"/>
        <w:right w:val="none" w:sz="0" w:space="0" w:color="auto"/>
      </w:divBdr>
    </w:div>
    <w:div w:id="1928804896">
      <w:bodyDiv w:val="1"/>
      <w:marLeft w:val="0"/>
      <w:marRight w:val="0"/>
      <w:marTop w:val="0"/>
      <w:marBottom w:val="0"/>
      <w:divBdr>
        <w:top w:val="none" w:sz="0" w:space="0" w:color="auto"/>
        <w:left w:val="none" w:sz="0" w:space="0" w:color="auto"/>
        <w:bottom w:val="none" w:sz="0" w:space="0" w:color="auto"/>
        <w:right w:val="none" w:sz="0" w:space="0" w:color="auto"/>
      </w:divBdr>
    </w:div>
    <w:div w:id="1993020368">
      <w:marLeft w:val="0"/>
      <w:marRight w:val="0"/>
      <w:marTop w:val="0"/>
      <w:marBottom w:val="0"/>
      <w:divBdr>
        <w:top w:val="none" w:sz="0" w:space="0" w:color="auto"/>
        <w:left w:val="none" w:sz="0" w:space="0" w:color="auto"/>
        <w:bottom w:val="none" w:sz="0" w:space="0" w:color="auto"/>
        <w:right w:val="none" w:sz="0" w:space="0" w:color="auto"/>
      </w:divBdr>
    </w:div>
    <w:div w:id="1993020369">
      <w:marLeft w:val="0"/>
      <w:marRight w:val="0"/>
      <w:marTop w:val="0"/>
      <w:marBottom w:val="0"/>
      <w:divBdr>
        <w:top w:val="none" w:sz="0" w:space="0" w:color="auto"/>
        <w:left w:val="none" w:sz="0" w:space="0" w:color="auto"/>
        <w:bottom w:val="none" w:sz="0" w:space="0" w:color="auto"/>
        <w:right w:val="none" w:sz="0" w:space="0" w:color="auto"/>
      </w:divBdr>
    </w:div>
    <w:div w:id="1993020370">
      <w:marLeft w:val="0"/>
      <w:marRight w:val="0"/>
      <w:marTop w:val="0"/>
      <w:marBottom w:val="0"/>
      <w:divBdr>
        <w:top w:val="none" w:sz="0" w:space="0" w:color="auto"/>
        <w:left w:val="none" w:sz="0" w:space="0" w:color="auto"/>
        <w:bottom w:val="none" w:sz="0" w:space="0" w:color="auto"/>
        <w:right w:val="none" w:sz="0" w:space="0" w:color="auto"/>
      </w:divBdr>
    </w:div>
    <w:div w:id="1993020371">
      <w:marLeft w:val="0"/>
      <w:marRight w:val="0"/>
      <w:marTop w:val="0"/>
      <w:marBottom w:val="0"/>
      <w:divBdr>
        <w:top w:val="none" w:sz="0" w:space="0" w:color="auto"/>
        <w:left w:val="none" w:sz="0" w:space="0" w:color="auto"/>
        <w:bottom w:val="none" w:sz="0" w:space="0" w:color="auto"/>
        <w:right w:val="none" w:sz="0" w:space="0" w:color="auto"/>
      </w:divBdr>
    </w:div>
    <w:div w:id="1993020372">
      <w:marLeft w:val="0"/>
      <w:marRight w:val="0"/>
      <w:marTop w:val="0"/>
      <w:marBottom w:val="0"/>
      <w:divBdr>
        <w:top w:val="none" w:sz="0" w:space="0" w:color="auto"/>
        <w:left w:val="none" w:sz="0" w:space="0" w:color="auto"/>
        <w:bottom w:val="none" w:sz="0" w:space="0" w:color="auto"/>
        <w:right w:val="none" w:sz="0" w:space="0" w:color="auto"/>
      </w:divBdr>
    </w:div>
    <w:div w:id="1993020373">
      <w:marLeft w:val="0"/>
      <w:marRight w:val="0"/>
      <w:marTop w:val="0"/>
      <w:marBottom w:val="0"/>
      <w:divBdr>
        <w:top w:val="none" w:sz="0" w:space="0" w:color="auto"/>
        <w:left w:val="none" w:sz="0" w:space="0" w:color="auto"/>
        <w:bottom w:val="none" w:sz="0" w:space="0" w:color="auto"/>
        <w:right w:val="none" w:sz="0" w:space="0" w:color="auto"/>
      </w:divBdr>
    </w:div>
    <w:div w:id="1993020374">
      <w:marLeft w:val="0"/>
      <w:marRight w:val="0"/>
      <w:marTop w:val="0"/>
      <w:marBottom w:val="0"/>
      <w:divBdr>
        <w:top w:val="none" w:sz="0" w:space="0" w:color="auto"/>
        <w:left w:val="none" w:sz="0" w:space="0" w:color="auto"/>
        <w:bottom w:val="none" w:sz="0" w:space="0" w:color="auto"/>
        <w:right w:val="none" w:sz="0" w:space="0" w:color="auto"/>
      </w:divBdr>
    </w:div>
    <w:div w:id="1993020375">
      <w:marLeft w:val="0"/>
      <w:marRight w:val="0"/>
      <w:marTop w:val="0"/>
      <w:marBottom w:val="0"/>
      <w:divBdr>
        <w:top w:val="none" w:sz="0" w:space="0" w:color="auto"/>
        <w:left w:val="none" w:sz="0" w:space="0" w:color="auto"/>
        <w:bottom w:val="none" w:sz="0" w:space="0" w:color="auto"/>
        <w:right w:val="none" w:sz="0" w:space="0" w:color="auto"/>
      </w:divBdr>
    </w:div>
    <w:div w:id="1993020376">
      <w:marLeft w:val="0"/>
      <w:marRight w:val="0"/>
      <w:marTop w:val="0"/>
      <w:marBottom w:val="0"/>
      <w:divBdr>
        <w:top w:val="none" w:sz="0" w:space="0" w:color="auto"/>
        <w:left w:val="none" w:sz="0" w:space="0" w:color="auto"/>
        <w:bottom w:val="none" w:sz="0" w:space="0" w:color="auto"/>
        <w:right w:val="none" w:sz="0" w:space="0" w:color="auto"/>
      </w:divBdr>
    </w:div>
    <w:div w:id="1993020377">
      <w:marLeft w:val="0"/>
      <w:marRight w:val="0"/>
      <w:marTop w:val="0"/>
      <w:marBottom w:val="0"/>
      <w:divBdr>
        <w:top w:val="none" w:sz="0" w:space="0" w:color="auto"/>
        <w:left w:val="none" w:sz="0" w:space="0" w:color="auto"/>
        <w:bottom w:val="none" w:sz="0" w:space="0" w:color="auto"/>
        <w:right w:val="none" w:sz="0" w:space="0" w:color="auto"/>
      </w:divBdr>
    </w:div>
    <w:div w:id="2003002208">
      <w:bodyDiv w:val="1"/>
      <w:marLeft w:val="0"/>
      <w:marRight w:val="0"/>
      <w:marTop w:val="0"/>
      <w:marBottom w:val="0"/>
      <w:divBdr>
        <w:top w:val="none" w:sz="0" w:space="0" w:color="auto"/>
        <w:left w:val="none" w:sz="0" w:space="0" w:color="auto"/>
        <w:bottom w:val="none" w:sz="0" w:space="0" w:color="auto"/>
        <w:right w:val="none" w:sz="0" w:space="0" w:color="auto"/>
      </w:divBdr>
    </w:div>
    <w:div w:id="2070105149">
      <w:bodyDiv w:val="1"/>
      <w:marLeft w:val="0"/>
      <w:marRight w:val="0"/>
      <w:marTop w:val="0"/>
      <w:marBottom w:val="0"/>
      <w:divBdr>
        <w:top w:val="none" w:sz="0" w:space="0" w:color="auto"/>
        <w:left w:val="none" w:sz="0" w:space="0" w:color="auto"/>
        <w:bottom w:val="none" w:sz="0" w:space="0" w:color="auto"/>
        <w:right w:val="none" w:sz="0" w:space="0" w:color="auto"/>
      </w:divBdr>
    </w:div>
    <w:div w:id="2102068248">
      <w:bodyDiv w:val="1"/>
      <w:marLeft w:val="0"/>
      <w:marRight w:val="0"/>
      <w:marTop w:val="0"/>
      <w:marBottom w:val="0"/>
      <w:divBdr>
        <w:top w:val="none" w:sz="0" w:space="0" w:color="auto"/>
        <w:left w:val="none" w:sz="0" w:space="0" w:color="auto"/>
        <w:bottom w:val="none" w:sz="0" w:space="0" w:color="auto"/>
        <w:right w:val="none" w:sz="0" w:space="0" w:color="auto"/>
      </w:divBdr>
    </w:div>
    <w:div w:id="2106999662">
      <w:bodyDiv w:val="1"/>
      <w:marLeft w:val="0"/>
      <w:marRight w:val="0"/>
      <w:marTop w:val="0"/>
      <w:marBottom w:val="0"/>
      <w:divBdr>
        <w:top w:val="none" w:sz="0" w:space="0" w:color="auto"/>
        <w:left w:val="none" w:sz="0" w:space="0" w:color="auto"/>
        <w:bottom w:val="none" w:sz="0" w:space="0" w:color="auto"/>
        <w:right w:val="none" w:sz="0" w:space="0" w:color="auto"/>
      </w:divBdr>
    </w:div>
    <w:div w:id="2108768757">
      <w:bodyDiv w:val="1"/>
      <w:marLeft w:val="0"/>
      <w:marRight w:val="0"/>
      <w:marTop w:val="0"/>
      <w:marBottom w:val="0"/>
      <w:divBdr>
        <w:top w:val="none" w:sz="0" w:space="0" w:color="auto"/>
        <w:left w:val="none" w:sz="0" w:space="0" w:color="auto"/>
        <w:bottom w:val="none" w:sz="0" w:space="0" w:color="auto"/>
        <w:right w:val="none" w:sz="0" w:space="0" w:color="auto"/>
      </w:divBdr>
    </w:div>
    <w:div w:id="2109278233">
      <w:bodyDiv w:val="1"/>
      <w:marLeft w:val="0"/>
      <w:marRight w:val="0"/>
      <w:marTop w:val="0"/>
      <w:marBottom w:val="0"/>
      <w:divBdr>
        <w:top w:val="none" w:sz="0" w:space="0" w:color="auto"/>
        <w:left w:val="none" w:sz="0" w:space="0" w:color="auto"/>
        <w:bottom w:val="none" w:sz="0" w:space="0" w:color="auto"/>
        <w:right w:val="none" w:sz="0" w:space="0" w:color="auto"/>
      </w:divBdr>
    </w:div>
    <w:div w:id="212468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EA663-283E-4B2D-9570-22557384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0</Characters>
  <Application>Microsoft Office Word</Application>
  <DocSecurity>0</DocSecurity>
  <Lines>0</Lines>
  <Paragraphs>0</Paragraphs>
  <ScaleCrop>false</ScaleCrop>
  <HeadingPairs>
    <vt:vector size="2" baseType="variant">
      <vt:variant>
        <vt:lpstr>Tytuł</vt:lpstr>
      </vt:variant>
      <vt:variant>
        <vt:i4>1</vt:i4>
      </vt:variant>
    </vt:vector>
  </HeadingPairs>
  <TitlesOfParts>
    <vt:vector size="1" baseType="lpstr">
      <vt:lpstr/>
    </vt:vector>
  </TitlesOfParts>
  <Company>Info Marine</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Biuro 2</dc:creator>
  <cp:lastModifiedBy>Bartek</cp:lastModifiedBy>
  <cp:revision>17</cp:revision>
  <cp:lastPrinted>2017-01-25T14:09:00Z</cp:lastPrinted>
  <dcterms:created xsi:type="dcterms:W3CDTF">2018-11-03T16:21:00Z</dcterms:created>
  <dcterms:modified xsi:type="dcterms:W3CDTF">2019-09-18T12:43:00Z</dcterms:modified>
</cp:coreProperties>
</file>